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1BFA" w14:textId="24F1660B" w:rsidR="007378D6" w:rsidRPr="00EF30AE" w:rsidRDefault="007378D6" w:rsidP="007378D6">
      <w:pPr>
        <w:jc w:val="center"/>
        <w:rPr>
          <w:rFonts w:ascii="Lato" w:hAnsi="Lato" w:cstheme="majorHAnsi"/>
          <w:b/>
          <w:bCs/>
          <w:sz w:val="22"/>
          <w:szCs w:val="22"/>
        </w:rPr>
      </w:pPr>
      <w:r w:rsidRPr="00EF30AE">
        <w:rPr>
          <w:rFonts w:ascii="Lato" w:hAnsi="Lato" w:cstheme="majorHAnsi"/>
          <w:b/>
          <w:bCs/>
          <w:sz w:val="22"/>
          <w:szCs w:val="22"/>
        </w:rPr>
        <w:t>Emirados Árabes</w:t>
      </w:r>
    </w:p>
    <w:p w14:paraId="30020908" w14:textId="77777777" w:rsidR="007378D6" w:rsidRPr="00EF30AE" w:rsidRDefault="007378D6" w:rsidP="007378D6">
      <w:pPr>
        <w:jc w:val="center"/>
        <w:rPr>
          <w:rFonts w:ascii="Lato" w:hAnsi="Lato" w:cstheme="majorHAnsi"/>
          <w:b/>
          <w:bCs/>
          <w:sz w:val="22"/>
          <w:szCs w:val="22"/>
        </w:rPr>
      </w:pPr>
      <w:r w:rsidRPr="00EF30AE">
        <w:rPr>
          <w:rFonts w:ascii="Lato" w:hAnsi="Lato" w:cstheme="majorHAnsi"/>
          <w:b/>
          <w:bCs/>
          <w:sz w:val="22"/>
          <w:szCs w:val="22"/>
        </w:rPr>
        <w:t>Abu Dhabi e o Lendário Deserto de Liwa</w:t>
      </w:r>
      <w:r w:rsidRPr="00EF30AE">
        <w:rPr>
          <w:rFonts w:ascii="Lato" w:hAnsi="Lato" w:cstheme="majorHAnsi"/>
          <w:b/>
          <w:bCs/>
          <w:sz w:val="22"/>
          <w:szCs w:val="22"/>
        </w:rPr>
        <w:br/>
        <w:t>8 dias</w:t>
      </w:r>
    </w:p>
    <w:p w14:paraId="59214F1F" w14:textId="77777777" w:rsidR="009B1233" w:rsidRPr="00EF30AE" w:rsidRDefault="009B1233">
      <w:pPr>
        <w:shd w:val="clear" w:color="auto" w:fill="FFFFFF"/>
        <w:spacing w:line="276" w:lineRule="auto"/>
        <w:rPr>
          <w:rFonts w:ascii="Lato" w:hAnsi="Lato" w:cstheme="majorHAnsi"/>
          <w:i/>
          <w:iCs/>
          <w:sz w:val="22"/>
          <w:szCs w:val="22"/>
        </w:rPr>
      </w:pPr>
    </w:p>
    <w:p w14:paraId="6DE54295" w14:textId="77777777" w:rsidR="009B1233" w:rsidRPr="00EF30AE" w:rsidRDefault="007378D6">
      <w:pPr>
        <w:shd w:val="clear" w:color="auto" w:fill="FFFFFF"/>
        <w:spacing w:line="276" w:lineRule="auto"/>
        <w:jc w:val="center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noProof/>
          <w:sz w:val="22"/>
          <w:szCs w:val="22"/>
          <w:lang w:eastAsia="pt-BR"/>
        </w:rPr>
        <w:drawing>
          <wp:inline distT="0" distB="0" distL="0" distR="0" wp14:anchorId="3B2A07A7" wp14:editId="56745960">
            <wp:extent cx="5759450" cy="3289029"/>
            <wp:effectExtent l="19050" t="0" r="0" b="0"/>
            <wp:docPr id="4" name="Imagem 1" descr="Qasr-Al-Sara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sr-Al-Sarab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44AB" w14:textId="77777777" w:rsidR="009B1233" w:rsidRPr="00EF30AE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7CAF1561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Um dos destinos que se destaca por seus contrastes culturais e ousados projetos arquitetônicos. De tradicionais souks a sofisticados ambientes. Em uma mesma viagem, o estilo contemporâneo da capital Abu Dhabi e a experiência de estar em um oásis no lendário Deserto de Liwa, no luxuoso Qasr Al Sarab Desert Resort, by Anantara. Abu Dhabi ainda proporciona outras vivências, como conhecer a maior fazenda aquática indoor com produção de caviar e ainda dirigir um Aston Martin ou um Formula 3.000 no circuito de corrida de Yas Island.</w:t>
      </w:r>
    </w:p>
    <w:p w14:paraId="63D43275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</w:p>
    <w:p w14:paraId="5EA09508" w14:textId="77777777" w:rsidR="007378D6" w:rsidRPr="00EF30AE" w:rsidRDefault="007378D6" w:rsidP="007378D6">
      <w:pPr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 xml:space="preserve">1º dia - Abu Dhabi </w:t>
      </w:r>
    </w:p>
    <w:p w14:paraId="51824EA3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Chegada a Dubai. Recepção no aeroporto e traslado privativo ao hotel. Hospedagem por 3 noites, com café da manhã.</w:t>
      </w:r>
    </w:p>
    <w:p w14:paraId="0F0FB14A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2º dia - Abu Dhabi</w:t>
      </w:r>
    </w:p>
    <w:p w14:paraId="681110D6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Café da manhã no hotel e saída para passeio, de dia inteiro, ao moderníssimo parque Ferrari World, e outros locais de interesse histórico; visitando redutos de uma cultura milenar, assim como complexos de edifícios que surpreendem pela modernidade. Opção para dirigir carros velozes como um Aston Martin, uma experiência a parte que torna a viagem mais emocionante.</w:t>
      </w:r>
    </w:p>
    <w:p w14:paraId="71BFE158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3º dia - Abu Dhabi</w:t>
      </w:r>
    </w:p>
    <w:p w14:paraId="6934D39E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Dia livre para atividades independentes. Sugerimos conhecer uma fábrica de caviar, na maior fazenda aquática indoor do mundo ou fazer uma degustação de caviar no Emirates Palace. Sugerimos visita a belíssima mesquita Zeikh Zayed.</w:t>
      </w:r>
    </w:p>
    <w:p w14:paraId="2AA74EE8" w14:textId="77777777" w:rsidR="00DE49DF" w:rsidRPr="00EF30AE" w:rsidRDefault="00DE49DF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</w:p>
    <w:p w14:paraId="6F8AF371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lastRenderedPageBreak/>
        <w:t>4º dia - Abu Dhabi - Deserto de Liwa</w:t>
      </w:r>
    </w:p>
    <w:p w14:paraId="40AA3C19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Após o café da manhã traslado ao lendário Deserto de Liwa, onde encontra-se o belíssimo Resort Qasar Al Sarab, este local proporciona a experiência única de estar em pleno deserto. Hospedagem por 3 noites com meia-pensão.</w:t>
      </w:r>
    </w:p>
    <w:p w14:paraId="5DD06345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5º dia - Deserto de Liwa</w:t>
      </w:r>
    </w:p>
    <w:p w14:paraId="1E7D4641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Dia livre para desfrutar da estrutura do hotel.</w:t>
      </w:r>
    </w:p>
    <w:p w14:paraId="46FCEC93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6º dia - Deserto de Liwa</w:t>
      </w:r>
    </w:p>
    <w:p w14:paraId="700CAFBF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Dia livre para desfrutar da estrutura do hotel.</w:t>
      </w:r>
    </w:p>
    <w:p w14:paraId="31BF2541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7º dia - Deserto de Liwa - Abu Dhabi</w:t>
      </w:r>
    </w:p>
    <w:p w14:paraId="0D04F3A0" w14:textId="77777777" w:rsidR="007378D6" w:rsidRPr="00EF30AE" w:rsidRDefault="007378D6" w:rsidP="007378D6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Após o café da manhã, traslado a Abu Dhabi. Dia livre para atividades independentes, um convite para as últimas compras.</w:t>
      </w:r>
    </w:p>
    <w:p w14:paraId="1202FFC5" w14:textId="77777777" w:rsidR="007378D6" w:rsidRPr="00EF30AE" w:rsidRDefault="007378D6" w:rsidP="007378D6">
      <w:pPr>
        <w:spacing w:before="240"/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8º dia - Abu Dhabi</w:t>
      </w:r>
    </w:p>
    <w:p w14:paraId="25BA7648" w14:textId="5BE47D59" w:rsidR="00DE49DF" w:rsidRPr="00EF30AE" w:rsidRDefault="007378D6" w:rsidP="00EF30AE">
      <w:pPr>
        <w:jc w:val="both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Pela manhã, traslado ao aeroporto de Abu Dhabi.</w:t>
      </w:r>
    </w:p>
    <w:p w14:paraId="7D586FEF" w14:textId="77777777" w:rsidR="009B1233" w:rsidRPr="00EF30AE" w:rsidRDefault="009B1233">
      <w:pPr>
        <w:shd w:val="clear" w:color="auto" w:fill="FFFFFF"/>
        <w:rPr>
          <w:rFonts w:ascii="Lato" w:hAnsi="Lato" w:cstheme="majorHAnsi"/>
          <w:sz w:val="22"/>
          <w:szCs w:val="22"/>
        </w:rPr>
      </w:pPr>
    </w:p>
    <w:p w14:paraId="44CB247A" w14:textId="77777777" w:rsidR="009B1233" w:rsidRPr="00EF30AE" w:rsidRDefault="009B1233">
      <w:pPr>
        <w:shd w:val="clear" w:color="auto" w:fill="FFFFFF"/>
        <w:ind w:left="-29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0433184" w14:textId="77777777" w:rsidR="00DE49DF" w:rsidRPr="00EF30AE" w:rsidRDefault="00DE49DF" w:rsidP="00DE49DF">
      <w:pPr>
        <w:jc w:val="both"/>
        <w:rPr>
          <w:rFonts w:ascii="Lato" w:hAnsi="Lato" w:cstheme="majorHAnsi"/>
          <w:b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Documentação necessária para portadores de passaporte brasileiro:</w:t>
      </w:r>
    </w:p>
    <w:p w14:paraId="6CCF5C95" w14:textId="77777777" w:rsidR="00DE49DF" w:rsidRPr="00EF30AE" w:rsidRDefault="00DE49DF" w:rsidP="00DE49DF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14:paraId="6A1FB2D8" w14:textId="77777777" w:rsidR="00DE49DF" w:rsidRPr="00EF30AE" w:rsidRDefault="00DE49DF" w:rsidP="00DE49DF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14:paraId="5D1CE5E7" w14:textId="77777777" w:rsidR="00DE49DF" w:rsidRPr="00EF30AE" w:rsidRDefault="00DE49DF" w:rsidP="00DE49DF">
      <w:pPr>
        <w:numPr>
          <w:ilvl w:val="0"/>
          <w:numId w:val="6"/>
        </w:numPr>
        <w:tabs>
          <w:tab w:val="clear" w:pos="312"/>
        </w:tabs>
        <w:ind w:left="284" w:hanging="284"/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embarque).</w:t>
      </w:r>
    </w:p>
    <w:p w14:paraId="38ACBC2A" w14:textId="77777777" w:rsidR="009B1233" w:rsidRPr="00EF30AE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55BB6AA7" w14:textId="77777777" w:rsidR="009B1233" w:rsidRPr="00EF30AE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sz w:val="22"/>
          <w:szCs w:val="22"/>
        </w:rPr>
      </w:pPr>
    </w:p>
    <w:p w14:paraId="5B7F3BE8" w14:textId="7525E7F3" w:rsidR="009B1233" w:rsidRPr="00EF30AE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EF30AE">
        <w:rPr>
          <w:rFonts w:ascii="Lato" w:hAnsi="Lato" w:cstheme="majorHAnsi"/>
          <w:b/>
          <w:sz w:val="22"/>
          <w:szCs w:val="22"/>
        </w:rPr>
        <w:t>Valores em dólares americanos por pessoa, sujeitos à disponibilidade e alteração sem aviso prévio.</w:t>
      </w:r>
    </w:p>
    <w:sectPr w:rsidR="009B1233" w:rsidRPr="00EF30AE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8FB3" w14:textId="77777777" w:rsidR="00FC5A04" w:rsidRDefault="00FC5A04" w:rsidP="009B1233">
      <w:r>
        <w:separator/>
      </w:r>
    </w:p>
  </w:endnote>
  <w:endnote w:type="continuationSeparator" w:id="0">
    <w:p w14:paraId="2C06DF88" w14:textId="77777777" w:rsidR="00FC5A04" w:rsidRDefault="00FC5A04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9B1233" w14:paraId="02735A09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6D966E85" w14:textId="77777777" w:rsidR="009B1233" w:rsidRDefault="00567A27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B626DF6" wp14:editId="5A214005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C5A04">
            <w:pict w14:anchorId="48A1EEDC">
              <v:rect 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27D7AE5B" w14:textId="77777777" w:rsidR="009B1233" w:rsidRDefault="00DC561C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567A27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858E8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FC5A04">
            <w:pict w14:anchorId="6EC888D6">
              <v:rect 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36F89F41" w14:textId="77777777" w:rsidR="009B1233" w:rsidRDefault="009B1233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3F1ACE91" w14:textId="77777777" w:rsidR="009B1233" w:rsidRDefault="009B1233">
          <w:pPr>
            <w:pStyle w:val="Rodap"/>
            <w:jc w:val="center"/>
          </w:pPr>
        </w:p>
      </w:tc>
    </w:tr>
    <w:tr w:rsidR="009B1233" w14:paraId="32DC9A93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1E51B814" w14:textId="77777777" w:rsidR="009B1233" w:rsidRDefault="009B1233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400FA292" w14:textId="77777777" w:rsidR="009B1233" w:rsidRDefault="00567A27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5422C395" w14:textId="77777777" w:rsidR="009B1233" w:rsidRDefault="009B1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ED95" w14:textId="77777777" w:rsidR="00FC5A04" w:rsidRDefault="00FC5A04" w:rsidP="009B1233">
      <w:r>
        <w:separator/>
      </w:r>
    </w:p>
  </w:footnote>
  <w:footnote w:type="continuationSeparator" w:id="0">
    <w:p w14:paraId="097FFA27" w14:textId="77777777" w:rsidR="00FC5A04" w:rsidRDefault="00FC5A04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9B1233" w14:paraId="6D0BF566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511AB82D" w14:textId="77777777" w:rsidR="009B1233" w:rsidRDefault="00567A2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B05170" wp14:editId="4130E232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918858B" w14:textId="77777777" w:rsidR="009B1233" w:rsidRDefault="009B1233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CC7EE41" w14:textId="77777777" w:rsidR="009B1233" w:rsidRDefault="00567A27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7378D6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EMIRADOS ÁRABES</w:t>
          </w:r>
        </w:p>
      </w:tc>
    </w:tr>
    <w:tr w:rsidR="009B1233" w14:paraId="617AFA1F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ED23653" w14:textId="77777777" w:rsidR="009B1233" w:rsidRDefault="009B1233" w:rsidP="007378D6">
          <w:pPr>
            <w:pStyle w:val="Cabealho"/>
          </w:pPr>
        </w:p>
      </w:tc>
    </w:tr>
  </w:tbl>
  <w:p w14:paraId="45DA6DB9" w14:textId="77777777" w:rsidR="009B1233" w:rsidRDefault="009B12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2858E8"/>
    <w:rsid w:val="00567A27"/>
    <w:rsid w:val="005C17DC"/>
    <w:rsid w:val="007378D6"/>
    <w:rsid w:val="00917F7D"/>
    <w:rsid w:val="009B1233"/>
    <w:rsid w:val="00DC561C"/>
    <w:rsid w:val="00DE49DF"/>
    <w:rsid w:val="00EF30AE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3B0D81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2020-02-07T19:50:00Z</dcterms:created>
  <dcterms:modified xsi:type="dcterms:W3CDTF">2021-02-08T14:32:00Z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