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E3" w:rsidRDefault="0021103C" w:rsidP="00446AE3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 w:rsidRPr="00446AE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Chile</w:t>
      </w:r>
      <w:r w:rsidR="00586886" w:rsidRPr="00446AE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 xml:space="preserve"> </w:t>
      </w:r>
      <w:r w:rsidR="00BE6F0D" w:rsidRPr="00446AE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-</w:t>
      </w:r>
      <w:r w:rsidR="00586886" w:rsidRPr="00446AE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 xml:space="preserve"> 2020</w:t>
      </w:r>
      <w:r w:rsidR="00BE6F0D" w:rsidRPr="00446AE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 xml:space="preserve"> </w:t>
      </w:r>
      <w:r w:rsidR="00007DE4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/ 2021</w:t>
      </w:r>
    </w:p>
    <w:p w:rsidR="00350118" w:rsidRPr="00446AE3" w:rsidRDefault="00A41C63" w:rsidP="00446AE3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iCs/>
          <w:sz w:val="28"/>
          <w:szCs w:val="28"/>
        </w:rPr>
        <w:t xml:space="preserve"> </w:t>
      </w:r>
      <w:r w:rsidR="00BE6F0D" w:rsidRPr="00446AE3">
        <w:rPr>
          <w:rFonts w:asciiTheme="majorHAnsi" w:hAnsiTheme="majorHAnsi" w:cstheme="majorHAnsi"/>
          <w:b/>
          <w:iCs/>
          <w:sz w:val="28"/>
          <w:szCs w:val="28"/>
        </w:rPr>
        <w:t xml:space="preserve"> Explora Atacama</w:t>
      </w:r>
    </w:p>
    <w:p w:rsidR="00880347" w:rsidRPr="00446AE3" w:rsidRDefault="00880347" w:rsidP="009C2D6A">
      <w:pPr>
        <w:spacing w:line="276" w:lineRule="auto"/>
        <w:rPr>
          <w:rFonts w:ascii="Arial" w:hAnsi="Arial" w:cs="Arial"/>
          <w:i/>
          <w:iCs/>
          <w:color w:val="753243" w:themeColor="accent3"/>
        </w:rPr>
      </w:pPr>
    </w:p>
    <w:p w:rsidR="00880347" w:rsidRPr="00713F18" w:rsidRDefault="000904F5" w:rsidP="009C2D6A">
      <w:pPr>
        <w:spacing w:line="276" w:lineRule="auto"/>
        <w:jc w:val="center"/>
        <w:rPr>
          <w:rFonts w:ascii="Arial" w:hAnsi="Arial" w:cs="Arial"/>
          <w:color w:val="753243" w:themeColor="accent3"/>
        </w:rPr>
      </w:pPr>
      <w:r>
        <w:rPr>
          <w:rFonts w:ascii="Arial" w:hAnsi="Arial" w:cs="Arial"/>
          <w:noProof/>
          <w:color w:val="753243" w:themeColor="accent3"/>
          <w:lang w:eastAsia="pt-BR"/>
        </w:rPr>
        <w:drawing>
          <wp:inline distT="0" distB="0" distL="0" distR="0">
            <wp:extent cx="5753100" cy="2571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7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18" w:rsidRDefault="00713F18" w:rsidP="009C2D6A">
      <w:pPr>
        <w:spacing w:line="276" w:lineRule="auto"/>
        <w:rPr>
          <w:rFonts w:ascii="Arial" w:hAnsi="Arial" w:cs="Arial"/>
        </w:rPr>
      </w:pPr>
    </w:p>
    <w:p w:rsidR="00BE6F0D" w:rsidRDefault="00BE6F0D" w:rsidP="00BE6F0D">
      <w:pPr>
        <w:jc w:val="both"/>
        <w:rPr>
          <w:rFonts w:asciiTheme="majorHAnsi" w:hAnsiTheme="majorHAnsi" w:cstheme="majorHAnsi"/>
        </w:rPr>
      </w:pPr>
      <w:r w:rsidRPr="00F97D54">
        <w:rPr>
          <w:rFonts w:asciiTheme="majorHAnsi" w:hAnsiTheme="majorHAnsi" w:cstheme="majorHAnsi"/>
        </w:rPr>
        <w:t xml:space="preserve">Referência na arte de conciliar belas paisagens a serviços únicos e muita exclusividade, os hotéis Explora têm como moldura alguns dos mais impressionantes ecossistemas. No Deserto do Atacama, considerado o mais árido do mundo, por exemplo, até o projeto arquitetônico foi pensado para se integrar à natureza, ao cenário de formações agrestes e a um céu tão límpido que ilumina as paisagens dia e noite. </w:t>
      </w:r>
    </w:p>
    <w:p w:rsidR="00EE3641" w:rsidRDefault="00EE3641" w:rsidP="00BE6F0D">
      <w:pPr>
        <w:jc w:val="both"/>
        <w:rPr>
          <w:rFonts w:asciiTheme="majorHAnsi" w:hAnsiTheme="majorHAnsi" w:cstheme="majorHAnsi"/>
        </w:rPr>
      </w:pPr>
    </w:p>
    <w:p w:rsidR="00EE3641" w:rsidRP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Pr="00EE3641" w:rsidRDefault="00EE3641" w:rsidP="00EE3641">
      <w:pPr>
        <w:rPr>
          <w:rFonts w:asciiTheme="majorHAnsi" w:hAnsiTheme="majorHAnsi" w:cstheme="majorHAnsi"/>
          <w:b/>
          <w:sz w:val="22"/>
          <w:szCs w:val="22"/>
        </w:rPr>
      </w:pPr>
      <w:r w:rsidRPr="00EE3641">
        <w:rPr>
          <w:rFonts w:asciiTheme="majorHAnsi" w:hAnsiTheme="majorHAnsi" w:cstheme="majorHAnsi"/>
          <w:b/>
          <w:sz w:val="22"/>
          <w:szCs w:val="22"/>
        </w:rPr>
        <w:t>Tarifas válidas de 1 de maio de 2020 a 30 de abril de 2021. Preços por pessoa com base em ocupação dupla, em USD.</w:t>
      </w:r>
    </w:p>
    <w:p w:rsidR="00EE3641" w:rsidRDefault="00EE3641" w:rsidP="00EE3641"/>
    <w:p w:rsidR="00EE3641" w:rsidRPr="00303432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250D22" w:rsidRPr="00303432" w:rsidRDefault="00250D22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Pr="00250D22" w:rsidRDefault="00EE3641" w:rsidP="00EE3641">
      <w:pPr>
        <w:rPr>
          <w:rFonts w:asciiTheme="majorHAnsi" w:hAnsiTheme="majorHAnsi" w:cstheme="majorHAnsi"/>
          <w:b/>
          <w:sz w:val="22"/>
          <w:szCs w:val="22"/>
        </w:rPr>
      </w:pPr>
      <w:r w:rsidRPr="00250D22">
        <w:rPr>
          <w:rFonts w:asciiTheme="majorHAnsi" w:hAnsiTheme="majorHAnsi" w:cstheme="majorHAnsi"/>
          <w:b/>
          <w:sz w:val="22"/>
          <w:szCs w:val="22"/>
        </w:rPr>
        <w:t>Quiet Season</w:t>
      </w:r>
    </w:p>
    <w:p w:rsidR="00EE3641" w:rsidRPr="00250D22" w:rsidRDefault="00250D22" w:rsidP="00EE3641">
      <w:pPr>
        <w:rPr>
          <w:rFonts w:asciiTheme="majorHAnsi" w:hAnsiTheme="majorHAnsi" w:cstheme="majorHAnsi"/>
          <w:sz w:val="22"/>
          <w:szCs w:val="22"/>
        </w:rPr>
      </w:pPr>
      <w:r w:rsidRPr="00250D22">
        <w:rPr>
          <w:rFonts w:asciiTheme="majorHAnsi" w:hAnsiTheme="majorHAnsi" w:cstheme="majorHAnsi"/>
          <w:b/>
          <w:sz w:val="22"/>
          <w:szCs w:val="22"/>
        </w:rPr>
        <w:t>Validade:</w:t>
      </w:r>
      <w:r w:rsidRPr="00250D22">
        <w:rPr>
          <w:rFonts w:asciiTheme="majorHAnsi" w:hAnsiTheme="majorHAnsi" w:cstheme="majorHAnsi"/>
          <w:sz w:val="22"/>
          <w:szCs w:val="22"/>
        </w:rPr>
        <w:t xml:space="preserve"> </w:t>
      </w:r>
      <w:r w:rsidRPr="00250D22">
        <w:rPr>
          <w:rFonts w:asciiTheme="majorHAnsi" w:hAnsiTheme="majorHAnsi" w:cstheme="majorHAnsi"/>
          <w:b/>
          <w:sz w:val="22"/>
          <w:szCs w:val="22"/>
        </w:rPr>
        <w:t xml:space="preserve">1 mai a 30 jun </w:t>
      </w:r>
      <w:r w:rsidR="00EE3641" w:rsidRPr="00250D22">
        <w:rPr>
          <w:rFonts w:asciiTheme="majorHAnsi" w:hAnsiTheme="majorHAnsi" w:cstheme="majorHAnsi"/>
          <w:b/>
          <w:sz w:val="22"/>
          <w:szCs w:val="22"/>
        </w:rPr>
        <w:t xml:space="preserve">2020 </w:t>
      </w:r>
      <w:r w:rsidRPr="00250D22">
        <w:rPr>
          <w:rFonts w:asciiTheme="majorHAnsi" w:hAnsiTheme="majorHAnsi" w:cstheme="majorHAnsi"/>
          <w:b/>
          <w:sz w:val="22"/>
          <w:szCs w:val="22"/>
        </w:rPr>
        <w:t>&amp;</w:t>
      </w:r>
      <w:r w:rsidR="00EE3641" w:rsidRPr="00250D22">
        <w:rPr>
          <w:rFonts w:asciiTheme="majorHAnsi" w:hAnsiTheme="majorHAnsi" w:cstheme="majorHAnsi"/>
          <w:b/>
          <w:sz w:val="22"/>
          <w:szCs w:val="22"/>
        </w:rPr>
        <w:t xml:space="preserve"> 4 a 30 de abr</w:t>
      </w:r>
      <w:r w:rsidRPr="00250D2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E3641" w:rsidRPr="00250D22">
        <w:rPr>
          <w:rFonts w:asciiTheme="majorHAnsi" w:hAnsiTheme="majorHAnsi" w:cstheme="majorHAnsi"/>
          <w:b/>
          <w:sz w:val="22"/>
          <w:szCs w:val="22"/>
        </w:rPr>
        <w:t xml:space="preserve"> 2021</w:t>
      </w:r>
    </w:p>
    <w:tbl>
      <w:tblPr>
        <w:tblStyle w:val="TableGrid"/>
        <w:tblW w:w="0" w:type="auto"/>
        <w:tblLook w:val="04A0"/>
      </w:tblPr>
      <w:tblGrid>
        <w:gridCol w:w="1697"/>
        <w:gridCol w:w="1697"/>
        <w:gridCol w:w="1698"/>
        <w:gridCol w:w="1698"/>
        <w:gridCol w:w="1698"/>
      </w:tblGrid>
      <w:tr w:rsidR="00EE3641" w:rsidRPr="00EE3641" w:rsidTr="00B05E55">
        <w:tc>
          <w:tcPr>
            <w:tcW w:w="1697" w:type="dxa"/>
          </w:tcPr>
          <w:p w:rsidR="00EE3641" w:rsidRPr="00250D22" w:rsidRDefault="00250D22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Noites</w:t>
            </w:r>
          </w:p>
        </w:tc>
        <w:tc>
          <w:tcPr>
            <w:tcW w:w="1697" w:type="dxa"/>
          </w:tcPr>
          <w:p w:rsidR="00EE3641" w:rsidRPr="00250D22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1698" w:type="dxa"/>
          </w:tcPr>
          <w:p w:rsidR="00EE3641" w:rsidRPr="00250D22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EE3641" w:rsidRPr="00250D22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1698" w:type="dxa"/>
          </w:tcPr>
          <w:p w:rsidR="00EE3641" w:rsidRPr="00250D22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</w:tr>
      <w:tr w:rsidR="00EE3641" w:rsidRPr="00EE3641" w:rsidTr="00B05E55">
        <w:tc>
          <w:tcPr>
            <w:tcW w:w="1697" w:type="dxa"/>
          </w:tcPr>
          <w:p w:rsidR="00EE3641" w:rsidRPr="00250D22" w:rsidRDefault="00250D22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Tipo Apto</w:t>
            </w:r>
          </w:p>
        </w:tc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</w:tr>
      <w:tr w:rsidR="00EE3641" w:rsidRPr="00EE3641" w:rsidTr="00B05E55"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Tulur</w:t>
            </w:r>
          </w:p>
        </w:tc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1.817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2.302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2.756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3.180</w:t>
            </w:r>
          </w:p>
        </w:tc>
      </w:tr>
      <w:tr w:rsidR="00EE3641" w:rsidRPr="00EE3641" w:rsidTr="00B05E55"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Yali</w:t>
            </w:r>
          </w:p>
        </w:tc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2.054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2.602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3.115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3.594</w:t>
            </w:r>
          </w:p>
        </w:tc>
      </w:tr>
      <w:tr w:rsidR="00EE3641" w:rsidRPr="00EE3641" w:rsidTr="00B05E55"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SuiteCatur</w:t>
            </w:r>
          </w:p>
        </w:tc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2.703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3.423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4.099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4.730</w:t>
            </w:r>
          </w:p>
        </w:tc>
      </w:tr>
      <w:tr w:rsidR="00EE3641" w:rsidRPr="00EE3641" w:rsidTr="00B05E55">
        <w:tc>
          <w:tcPr>
            <w:tcW w:w="8488" w:type="dxa"/>
            <w:gridSpan w:val="5"/>
          </w:tcPr>
          <w:p w:rsidR="00EE3641" w:rsidRPr="00EE3641" w:rsidRDefault="00250D22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Acréscimo para apartamento Single: </w:t>
            </w:r>
            <w:r w:rsidR="00EE3641" w:rsidRPr="00EE3641">
              <w:rPr>
                <w:rFonts w:asciiTheme="majorHAnsi" w:hAnsiTheme="majorHAnsi" w:cstheme="majorHAnsi"/>
                <w:sz w:val="22"/>
                <w:szCs w:val="22"/>
              </w:rPr>
              <w:t>15%</w:t>
            </w:r>
          </w:p>
        </w:tc>
      </w:tr>
    </w:tbl>
    <w:p w:rsidR="00EE3641" w:rsidRP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P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250D22" w:rsidRDefault="00250D22" w:rsidP="00EE3641">
      <w:pPr>
        <w:rPr>
          <w:rFonts w:asciiTheme="majorHAnsi" w:hAnsiTheme="majorHAnsi" w:cstheme="majorHAnsi"/>
          <w:sz w:val="22"/>
          <w:szCs w:val="22"/>
        </w:rPr>
      </w:pPr>
    </w:p>
    <w:p w:rsidR="00250D22" w:rsidRDefault="00250D22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Pr="00250D22" w:rsidRDefault="00EE3641" w:rsidP="00EE3641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250D22">
        <w:rPr>
          <w:rFonts w:asciiTheme="majorHAnsi" w:hAnsiTheme="majorHAnsi" w:cstheme="majorHAnsi"/>
          <w:b/>
          <w:sz w:val="22"/>
          <w:szCs w:val="22"/>
          <w:lang w:val="en-US"/>
        </w:rPr>
        <w:lastRenderedPageBreak/>
        <w:t>Mid</w:t>
      </w:r>
      <w:r w:rsidR="00250D22" w:rsidRPr="00250D22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r w:rsidRPr="00250D22">
        <w:rPr>
          <w:rFonts w:asciiTheme="majorHAnsi" w:hAnsiTheme="majorHAnsi" w:cstheme="majorHAnsi"/>
          <w:b/>
          <w:sz w:val="22"/>
          <w:szCs w:val="22"/>
          <w:lang w:val="en-US"/>
        </w:rPr>
        <w:t>Season</w:t>
      </w:r>
    </w:p>
    <w:p w:rsidR="00EE3641" w:rsidRPr="00250D22" w:rsidRDefault="00250D22" w:rsidP="00EE3641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250D22">
        <w:rPr>
          <w:rFonts w:asciiTheme="majorHAnsi" w:hAnsiTheme="majorHAnsi" w:cstheme="majorHAnsi"/>
          <w:b/>
          <w:sz w:val="22"/>
          <w:szCs w:val="22"/>
          <w:lang w:val="en-US"/>
        </w:rPr>
        <w:t>Validade:</w:t>
      </w:r>
      <w:r w:rsidRPr="00250D2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250D22">
        <w:rPr>
          <w:rFonts w:asciiTheme="majorHAnsi" w:hAnsiTheme="majorHAnsi" w:cstheme="majorHAnsi"/>
          <w:b/>
          <w:sz w:val="22"/>
          <w:szCs w:val="22"/>
          <w:lang w:val="en-US"/>
        </w:rPr>
        <w:t xml:space="preserve">1 jul a 31 out </w:t>
      </w:r>
      <w:r w:rsidR="00EE3641" w:rsidRPr="00250D22">
        <w:rPr>
          <w:rFonts w:asciiTheme="majorHAnsi" w:hAnsiTheme="majorHAnsi" w:cstheme="majorHAnsi"/>
          <w:b/>
          <w:sz w:val="22"/>
          <w:szCs w:val="22"/>
          <w:lang w:val="en-US"/>
        </w:rPr>
        <w:t>2020</w:t>
      </w:r>
    </w:p>
    <w:tbl>
      <w:tblPr>
        <w:tblStyle w:val="TableGrid"/>
        <w:tblW w:w="0" w:type="auto"/>
        <w:tblLook w:val="04A0"/>
      </w:tblPr>
      <w:tblGrid>
        <w:gridCol w:w="1697"/>
        <w:gridCol w:w="1697"/>
        <w:gridCol w:w="1698"/>
        <w:gridCol w:w="1698"/>
        <w:gridCol w:w="1698"/>
      </w:tblGrid>
      <w:tr w:rsidR="00EE3641" w:rsidRPr="00EE3641" w:rsidTr="00B05E55">
        <w:tc>
          <w:tcPr>
            <w:tcW w:w="1697" w:type="dxa"/>
          </w:tcPr>
          <w:p w:rsidR="00EE3641" w:rsidRPr="00EE3641" w:rsidRDefault="00250D22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Noites</w:t>
            </w:r>
          </w:p>
        </w:tc>
        <w:tc>
          <w:tcPr>
            <w:tcW w:w="1697" w:type="dxa"/>
          </w:tcPr>
          <w:p w:rsidR="00EE3641" w:rsidRPr="00250D22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1698" w:type="dxa"/>
          </w:tcPr>
          <w:p w:rsidR="00EE3641" w:rsidRPr="00250D22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EE3641" w:rsidRPr="00250D22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1698" w:type="dxa"/>
          </w:tcPr>
          <w:p w:rsidR="00EE3641" w:rsidRPr="00250D22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</w:tr>
      <w:tr w:rsidR="00EE3641" w:rsidRPr="00EE3641" w:rsidTr="00B05E55"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Room</w:t>
            </w:r>
          </w:p>
        </w:tc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</w:tr>
      <w:tr w:rsidR="00EE3641" w:rsidRPr="00EE3641" w:rsidTr="00B05E55"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Tulur</w:t>
            </w:r>
          </w:p>
        </w:tc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2.100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2.660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3.184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3.674</w:t>
            </w:r>
          </w:p>
        </w:tc>
      </w:tr>
      <w:tr w:rsidR="00EE3641" w:rsidRPr="00EE3641" w:rsidTr="00B05E55"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Yali</w:t>
            </w:r>
          </w:p>
        </w:tc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2.373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3.066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3.599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4.154</w:t>
            </w:r>
          </w:p>
        </w:tc>
      </w:tr>
      <w:tr w:rsidR="00EE3641" w:rsidRPr="00EE3641" w:rsidTr="00B05E55"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SuiteCatur</w:t>
            </w:r>
          </w:p>
        </w:tc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3.123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3.956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4.736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5.466</w:t>
            </w:r>
          </w:p>
        </w:tc>
      </w:tr>
      <w:tr w:rsidR="00EE3641" w:rsidRPr="00EE3641" w:rsidTr="00B05E55">
        <w:tc>
          <w:tcPr>
            <w:tcW w:w="8488" w:type="dxa"/>
            <w:gridSpan w:val="5"/>
          </w:tcPr>
          <w:p w:rsidR="00EE3641" w:rsidRPr="00EE3641" w:rsidRDefault="00250D22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Acréscimo para apartamento Single: </w:t>
            </w: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15%</w:t>
            </w:r>
          </w:p>
        </w:tc>
      </w:tr>
    </w:tbl>
    <w:p w:rsidR="00EE3641" w:rsidRP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P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Pr="00250D22" w:rsidRDefault="00EE3641" w:rsidP="00EE3641">
      <w:pPr>
        <w:rPr>
          <w:rFonts w:asciiTheme="majorHAnsi" w:hAnsiTheme="majorHAnsi" w:cstheme="majorHAnsi"/>
          <w:b/>
          <w:sz w:val="22"/>
          <w:szCs w:val="22"/>
        </w:rPr>
      </w:pPr>
      <w:r w:rsidRPr="00250D22">
        <w:rPr>
          <w:rFonts w:asciiTheme="majorHAnsi" w:hAnsiTheme="majorHAnsi" w:cstheme="majorHAnsi"/>
          <w:b/>
          <w:sz w:val="22"/>
          <w:szCs w:val="22"/>
        </w:rPr>
        <w:t>High Season</w:t>
      </w:r>
    </w:p>
    <w:p w:rsidR="00EE3641" w:rsidRPr="00250D22" w:rsidRDefault="00250D22" w:rsidP="00EE3641">
      <w:pPr>
        <w:rPr>
          <w:rFonts w:asciiTheme="majorHAnsi" w:hAnsiTheme="majorHAnsi" w:cstheme="majorHAnsi"/>
          <w:b/>
          <w:sz w:val="22"/>
          <w:szCs w:val="22"/>
        </w:rPr>
      </w:pPr>
      <w:r w:rsidRPr="00250D22">
        <w:rPr>
          <w:rFonts w:asciiTheme="majorHAnsi" w:hAnsiTheme="majorHAnsi" w:cstheme="majorHAnsi"/>
          <w:b/>
          <w:sz w:val="22"/>
          <w:szCs w:val="22"/>
        </w:rPr>
        <w:t xml:space="preserve">Validade: 1 nov a 21 dez </w:t>
      </w:r>
      <w:r w:rsidR="00EE3641" w:rsidRPr="00250D22">
        <w:rPr>
          <w:rFonts w:asciiTheme="majorHAnsi" w:hAnsiTheme="majorHAnsi" w:cstheme="majorHAnsi"/>
          <w:b/>
          <w:sz w:val="22"/>
          <w:szCs w:val="22"/>
        </w:rPr>
        <w:t>2020</w:t>
      </w:r>
      <w:r>
        <w:rPr>
          <w:rFonts w:asciiTheme="majorHAnsi" w:hAnsiTheme="majorHAnsi" w:cstheme="majorHAnsi"/>
          <w:b/>
          <w:sz w:val="22"/>
          <w:szCs w:val="22"/>
        </w:rPr>
        <w:t xml:space="preserve"> - </w:t>
      </w:r>
      <w:r w:rsidRPr="00250D22">
        <w:rPr>
          <w:rFonts w:asciiTheme="majorHAnsi" w:hAnsiTheme="majorHAnsi" w:cstheme="majorHAnsi"/>
          <w:b/>
          <w:sz w:val="22"/>
          <w:szCs w:val="22"/>
        </w:rPr>
        <w:t>2 jan a 11 fev 2021</w:t>
      </w:r>
      <w:r w:rsidR="00A17346">
        <w:rPr>
          <w:rFonts w:asciiTheme="majorHAnsi" w:hAnsiTheme="majorHAnsi" w:cstheme="majorHAnsi"/>
          <w:b/>
          <w:sz w:val="22"/>
          <w:szCs w:val="22"/>
        </w:rPr>
        <w:t xml:space="preserve"> &amp;  </w:t>
      </w:r>
      <w:r w:rsidRPr="00250D22">
        <w:rPr>
          <w:rFonts w:asciiTheme="majorHAnsi" w:hAnsiTheme="majorHAnsi" w:cstheme="majorHAnsi"/>
          <w:b/>
          <w:sz w:val="22"/>
          <w:szCs w:val="22"/>
        </w:rPr>
        <w:t xml:space="preserve">21 fev a 28 mar </w:t>
      </w:r>
      <w:r w:rsidR="00EE3641" w:rsidRPr="00250D22">
        <w:rPr>
          <w:rFonts w:asciiTheme="majorHAnsi" w:hAnsiTheme="majorHAnsi" w:cstheme="majorHAnsi"/>
          <w:b/>
          <w:sz w:val="22"/>
          <w:szCs w:val="22"/>
        </w:rPr>
        <w:t>2021</w:t>
      </w:r>
    </w:p>
    <w:tbl>
      <w:tblPr>
        <w:tblStyle w:val="TableGrid"/>
        <w:tblW w:w="0" w:type="auto"/>
        <w:tblLook w:val="04A0"/>
      </w:tblPr>
      <w:tblGrid>
        <w:gridCol w:w="1697"/>
        <w:gridCol w:w="1697"/>
        <w:gridCol w:w="1698"/>
        <w:gridCol w:w="1698"/>
        <w:gridCol w:w="1698"/>
      </w:tblGrid>
      <w:tr w:rsidR="00EE3641" w:rsidRPr="00EE3641" w:rsidTr="00B05E55">
        <w:tc>
          <w:tcPr>
            <w:tcW w:w="1697" w:type="dxa"/>
          </w:tcPr>
          <w:p w:rsidR="00EE3641" w:rsidRPr="00EE3641" w:rsidRDefault="00A17346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Noites</w:t>
            </w:r>
          </w:p>
        </w:tc>
        <w:tc>
          <w:tcPr>
            <w:tcW w:w="1697" w:type="dxa"/>
          </w:tcPr>
          <w:p w:rsidR="00EE3641" w:rsidRPr="00A17346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7346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1698" w:type="dxa"/>
          </w:tcPr>
          <w:p w:rsidR="00EE3641" w:rsidRPr="00A17346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7346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EE3641" w:rsidRPr="00A17346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7346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1698" w:type="dxa"/>
          </w:tcPr>
          <w:p w:rsidR="00EE3641" w:rsidRPr="00A17346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7346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</w:tr>
      <w:tr w:rsidR="00EE3641" w:rsidRPr="00EE3641" w:rsidTr="00B05E55"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Room</w:t>
            </w:r>
          </w:p>
        </w:tc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</w:tr>
      <w:tr w:rsidR="00EE3641" w:rsidRPr="00EE3641" w:rsidTr="00B05E55"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Tulur</w:t>
            </w:r>
          </w:p>
        </w:tc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2.577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3.264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3.908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4.509</w:t>
            </w:r>
          </w:p>
        </w:tc>
      </w:tr>
      <w:tr w:rsidR="00EE3641" w:rsidRPr="00EE3641" w:rsidTr="00B05E55"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Yali</w:t>
            </w:r>
          </w:p>
        </w:tc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2.914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3.691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4.420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5.100</w:t>
            </w:r>
          </w:p>
        </w:tc>
      </w:tr>
      <w:tr w:rsidR="00EE3641" w:rsidRPr="00EE3641" w:rsidTr="00B05E55"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SuiteCatur</w:t>
            </w:r>
          </w:p>
        </w:tc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3.836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4.859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5.818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6.713</w:t>
            </w:r>
          </w:p>
        </w:tc>
      </w:tr>
      <w:tr w:rsidR="00EE3641" w:rsidRPr="00EE3641" w:rsidTr="00B05E55">
        <w:tc>
          <w:tcPr>
            <w:tcW w:w="8488" w:type="dxa"/>
            <w:gridSpan w:val="5"/>
          </w:tcPr>
          <w:p w:rsidR="00EE3641" w:rsidRPr="00EE3641" w:rsidRDefault="00250D22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Acréscimo para apartamento Single: </w:t>
            </w: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15%</w:t>
            </w:r>
          </w:p>
        </w:tc>
      </w:tr>
    </w:tbl>
    <w:p w:rsidR="00EE3641" w:rsidRPr="00EE3641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80104C" w:rsidRDefault="0080104C" w:rsidP="00EE3641">
      <w:pPr>
        <w:rPr>
          <w:rFonts w:asciiTheme="majorHAnsi" w:hAnsiTheme="majorHAnsi" w:cstheme="majorHAnsi"/>
          <w:b/>
          <w:sz w:val="22"/>
          <w:szCs w:val="22"/>
        </w:rPr>
      </w:pPr>
    </w:p>
    <w:p w:rsidR="00EE3641" w:rsidRPr="00A17346" w:rsidRDefault="00EE3641" w:rsidP="00EE3641">
      <w:pPr>
        <w:rPr>
          <w:rFonts w:asciiTheme="majorHAnsi" w:hAnsiTheme="majorHAnsi" w:cstheme="majorHAnsi"/>
          <w:b/>
          <w:sz w:val="22"/>
          <w:szCs w:val="22"/>
        </w:rPr>
      </w:pPr>
      <w:r w:rsidRPr="00A17346">
        <w:rPr>
          <w:rFonts w:asciiTheme="majorHAnsi" w:hAnsiTheme="majorHAnsi" w:cstheme="majorHAnsi"/>
          <w:b/>
          <w:sz w:val="22"/>
          <w:szCs w:val="22"/>
        </w:rPr>
        <w:t>Holidays</w:t>
      </w:r>
    </w:p>
    <w:p w:rsidR="00EE3641" w:rsidRPr="00A17346" w:rsidRDefault="00A17346" w:rsidP="00EE3641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Validade: </w:t>
      </w:r>
      <w:r w:rsidR="00EE3641" w:rsidRPr="00A17346">
        <w:rPr>
          <w:rFonts w:asciiTheme="majorHAnsi" w:hAnsiTheme="majorHAnsi" w:cstheme="majorHAnsi"/>
          <w:b/>
          <w:sz w:val="22"/>
          <w:szCs w:val="22"/>
        </w:rPr>
        <w:t>22 de</w:t>
      </w:r>
      <w:r>
        <w:rPr>
          <w:rFonts w:asciiTheme="majorHAnsi" w:hAnsiTheme="majorHAnsi" w:cstheme="majorHAnsi"/>
          <w:b/>
          <w:sz w:val="22"/>
          <w:szCs w:val="22"/>
        </w:rPr>
        <w:t xml:space="preserve">z </w:t>
      </w:r>
      <w:r w:rsidR="00EE3641" w:rsidRPr="00A17346">
        <w:rPr>
          <w:rFonts w:asciiTheme="majorHAnsi" w:hAnsiTheme="majorHAnsi" w:cstheme="majorHAnsi"/>
          <w:b/>
          <w:sz w:val="22"/>
          <w:szCs w:val="22"/>
        </w:rPr>
        <w:t xml:space="preserve"> 2020 a 1 jan, 2021*</w:t>
      </w:r>
      <w:r>
        <w:rPr>
          <w:rFonts w:asciiTheme="majorHAnsi" w:hAnsiTheme="majorHAnsi" w:cstheme="majorHAnsi"/>
          <w:b/>
          <w:sz w:val="22"/>
          <w:szCs w:val="22"/>
        </w:rPr>
        <w:t xml:space="preserve"> -  12 a 20 de fev </w:t>
      </w:r>
      <w:r w:rsidR="00EE3641" w:rsidRPr="00A17346">
        <w:rPr>
          <w:rFonts w:asciiTheme="majorHAnsi" w:hAnsiTheme="majorHAnsi" w:cstheme="majorHAnsi"/>
          <w:b/>
          <w:sz w:val="22"/>
          <w:szCs w:val="22"/>
        </w:rPr>
        <w:t xml:space="preserve"> 2021 (Carnaval)</w:t>
      </w:r>
      <w:r>
        <w:rPr>
          <w:rFonts w:asciiTheme="majorHAnsi" w:hAnsiTheme="majorHAnsi" w:cstheme="majorHAnsi"/>
          <w:b/>
          <w:sz w:val="22"/>
          <w:szCs w:val="22"/>
        </w:rPr>
        <w:t xml:space="preserve"> &amp; 29 mar a 3 abr </w:t>
      </w:r>
      <w:r w:rsidR="00EE3641" w:rsidRPr="00A17346">
        <w:rPr>
          <w:rFonts w:asciiTheme="majorHAnsi" w:hAnsiTheme="majorHAnsi" w:cstheme="majorHAnsi"/>
          <w:b/>
          <w:sz w:val="22"/>
          <w:szCs w:val="22"/>
        </w:rPr>
        <w:t>2021</w:t>
      </w:r>
    </w:p>
    <w:tbl>
      <w:tblPr>
        <w:tblStyle w:val="TableGrid"/>
        <w:tblW w:w="0" w:type="auto"/>
        <w:tblLook w:val="04A0"/>
      </w:tblPr>
      <w:tblGrid>
        <w:gridCol w:w="1697"/>
        <w:gridCol w:w="1697"/>
        <w:gridCol w:w="1698"/>
        <w:gridCol w:w="1698"/>
        <w:gridCol w:w="1698"/>
      </w:tblGrid>
      <w:tr w:rsidR="00EE3641" w:rsidRPr="00EE3641" w:rsidTr="00B05E55">
        <w:tc>
          <w:tcPr>
            <w:tcW w:w="1697" w:type="dxa"/>
          </w:tcPr>
          <w:p w:rsidR="00EE3641" w:rsidRPr="00A17346" w:rsidRDefault="00A17346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Noites</w:t>
            </w:r>
          </w:p>
        </w:tc>
        <w:tc>
          <w:tcPr>
            <w:tcW w:w="1697" w:type="dxa"/>
          </w:tcPr>
          <w:p w:rsidR="00EE3641" w:rsidRPr="00A17346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7346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1698" w:type="dxa"/>
          </w:tcPr>
          <w:p w:rsidR="00EE3641" w:rsidRPr="00A17346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7346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EE3641" w:rsidRPr="00A17346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7346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1698" w:type="dxa"/>
          </w:tcPr>
          <w:p w:rsidR="00EE3641" w:rsidRPr="00A17346" w:rsidRDefault="00EE3641" w:rsidP="00B05E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7346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</w:tr>
      <w:tr w:rsidR="00EE3641" w:rsidRPr="00EE3641" w:rsidTr="00B05E55"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Room</w:t>
            </w:r>
          </w:p>
        </w:tc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DBL</w:t>
            </w:r>
          </w:p>
        </w:tc>
      </w:tr>
      <w:tr w:rsidR="00EE3641" w:rsidRPr="00EE3641" w:rsidTr="00B05E55"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Tulur</w:t>
            </w:r>
          </w:p>
        </w:tc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3.036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3.846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4.605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5.313</w:t>
            </w:r>
          </w:p>
        </w:tc>
      </w:tr>
      <w:tr w:rsidR="00EE3641" w:rsidRPr="00EE3641" w:rsidTr="00B05E55"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Yali</w:t>
            </w:r>
          </w:p>
        </w:tc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3.432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4.347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5.205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6.006</w:t>
            </w:r>
          </w:p>
        </w:tc>
      </w:tr>
      <w:tr w:rsidR="00EE3641" w:rsidRPr="00EE3641" w:rsidTr="00B05E55"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SuiteCatur</w:t>
            </w:r>
          </w:p>
        </w:tc>
        <w:tc>
          <w:tcPr>
            <w:tcW w:w="169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4.516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5.720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6.849</w:t>
            </w:r>
          </w:p>
        </w:tc>
        <w:tc>
          <w:tcPr>
            <w:tcW w:w="169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</w:rPr>
              <w:t>7.903</w:t>
            </w:r>
          </w:p>
        </w:tc>
      </w:tr>
      <w:tr w:rsidR="00EE3641" w:rsidRPr="005A6158" w:rsidTr="00B05E55">
        <w:tc>
          <w:tcPr>
            <w:tcW w:w="8488" w:type="dxa"/>
            <w:gridSpan w:val="5"/>
          </w:tcPr>
          <w:p w:rsidR="00A17346" w:rsidRPr="00303432" w:rsidRDefault="00A17346" w:rsidP="00B05E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3432">
              <w:rPr>
                <w:rFonts w:asciiTheme="majorHAnsi" w:hAnsiTheme="majorHAnsi" w:cstheme="majorHAnsi"/>
                <w:sz w:val="22"/>
                <w:szCs w:val="22"/>
              </w:rPr>
              <w:t>Acréscimo para apartamento Single: 34%</w:t>
            </w:r>
          </w:p>
          <w:p w:rsidR="00EE3641" w:rsidRPr="00020ED5" w:rsidRDefault="00EE3641" w:rsidP="00B05E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0ED5">
              <w:rPr>
                <w:rFonts w:asciiTheme="majorHAnsi" w:hAnsiTheme="majorHAnsi" w:cstheme="majorHAnsi"/>
                <w:sz w:val="22"/>
                <w:szCs w:val="22"/>
              </w:rPr>
              <w:t xml:space="preserve">* </w:t>
            </w:r>
            <w:r w:rsidR="00020ED5" w:rsidRPr="00020ED5">
              <w:rPr>
                <w:rFonts w:asciiTheme="majorHAnsi" w:hAnsiTheme="majorHAnsi" w:cstheme="majorHAnsi"/>
                <w:sz w:val="22"/>
                <w:szCs w:val="22"/>
              </w:rPr>
              <w:t>22 dezembro:  data  fixa de e</w:t>
            </w:r>
            <w:r w:rsidR="00020ED5">
              <w:rPr>
                <w:rFonts w:asciiTheme="majorHAnsi" w:hAnsiTheme="majorHAnsi" w:cstheme="majorHAnsi"/>
                <w:sz w:val="22"/>
                <w:szCs w:val="22"/>
              </w:rPr>
              <w:t>ntrada</w:t>
            </w:r>
            <w:r w:rsidR="00020ED5" w:rsidRPr="00020ED5">
              <w:rPr>
                <w:rFonts w:asciiTheme="majorHAnsi" w:hAnsiTheme="majorHAnsi" w:cstheme="majorHAnsi"/>
                <w:sz w:val="22"/>
                <w:szCs w:val="22"/>
              </w:rPr>
              <w:t xml:space="preserve">  e hospedagem de 5 noites.  </w:t>
            </w:r>
          </w:p>
          <w:p w:rsidR="00EE3641" w:rsidRPr="00020ED5" w:rsidRDefault="00EE3641" w:rsidP="00B05E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0ED5">
              <w:rPr>
                <w:rFonts w:asciiTheme="majorHAnsi" w:hAnsiTheme="majorHAnsi" w:cstheme="majorHAnsi"/>
                <w:sz w:val="22"/>
                <w:szCs w:val="22"/>
              </w:rPr>
              <w:t xml:space="preserve">* </w:t>
            </w:r>
            <w:r w:rsidR="00020ED5" w:rsidRPr="00020ED5">
              <w:rPr>
                <w:rFonts w:asciiTheme="majorHAnsi" w:hAnsiTheme="majorHAnsi" w:cstheme="majorHAnsi"/>
                <w:sz w:val="22"/>
                <w:szCs w:val="22"/>
              </w:rPr>
              <w:t>27 dezembro: data  fixa de e</w:t>
            </w:r>
            <w:r w:rsidR="00020ED5">
              <w:rPr>
                <w:rFonts w:asciiTheme="majorHAnsi" w:hAnsiTheme="majorHAnsi" w:cstheme="majorHAnsi"/>
                <w:sz w:val="22"/>
                <w:szCs w:val="22"/>
              </w:rPr>
              <w:t>ntrada</w:t>
            </w:r>
            <w:r w:rsidR="00020ED5" w:rsidRPr="00020ED5">
              <w:rPr>
                <w:rFonts w:asciiTheme="majorHAnsi" w:hAnsiTheme="majorHAnsi" w:cstheme="majorHAnsi"/>
                <w:sz w:val="22"/>
                <w:szCs w:val="22"/>
              </w:rPr>
              <w:t xml:space="preserve">  e hospedagem de</w:t>
            </w:r>
            <w:r w:rsidR="00020ED5">
              <w:rPr>
                <w:rFonts w:asciiTheme="majorHAnsi" w:hAnsiTheme="majorHAnsi" w:cstheme="majorHAnsi"/>
                <w:sz w:val="22"/>
                <w:szCs w:val="22"/>
              </w:rPr>
              <w:t xml:space="preserve"> 6</w:t>
            </w:r>
            <w:r w:rsidR="00020ED5" w:rsidRPr="00020ED5">
              <w:rPr>
                <w:rFonts w:asciiTheme="majorHAnsi" w:hAnsiTheme="majorHAnsi" w:cstheme="majorHAnsi"/>
                <w:sz w:val="22"/>
                <w:szCs w:val="22"/>
              </w:rPr>
              <w:t xml:space="preserve"> noites.  </w:t>
            </w:r>
          </w:p>
          <w:p w:rsidR="00EE3641" w:rsidRPr="005A6158" w:rsidRDefault="00EE3641" w:rsidP="00020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A6158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="00020ED5" w:rsidRPr="005A6158">
              <w:rPr>
                <w:rFonts w:asciiTheme="majorHAnsi" w:hAnsiTheme="majorHAnsi" w:cstheme="majorHAnsi"/>
                <w:sz w:val="22"/>
                <w:szCs w:val="22"/>
              </w:rPr>
              <w:t>12 a</w:t>
            </w:r>
            <w:r w:rsidR="0030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20ED5" w:rsidRPr="005A6158">
              <w:rPr>
                <w:rFonts w:asciiTheme="majorHAnsi" w:hAnsiTheme="majorHAnsi" w:cstheme="majorHAnsi"/>
                <w:sz w:val="22"/>
                <w:szCs w:val="22"/>
              </w:rPr>
              <w:t xml:space="preserve">20 fevereiro: </w:t>
            </w:r>
            <w:r w:rsidRPr="005A615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20ED5" w:rsidRPr="005A6158">
              <w:rPr>
                <w:rFonts w:asciiTheme="majorHAnsi" w:hAnsiTheme="majorHAnsi" w:cstheme="majorHAnsi"/>
                <w:sz w:val="22"/>
                <w:szCs w:val="22"/>
              </w:rPr>
              <w:t xml:space="preserve">hospedagem minima de 4 noites. </w:t>
            </w:r>
          </w:p>
        </w:tc>
      </w:tr>
    </w:tbl>
    <w:p w:rsidR="00EE3641" w:rsidRPr="005A6158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Pr="005A6158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80104C" w:rsidRPr="00303432" w:rsidRDefault="0080104C" w:rsidP="00EE3641">
      <w:pPr>
        <w:rPr>
          <w:rFonts w:asciiTheme="majorHAnsi" w:hAnsiTheme="majorHAnsi" w:cstheme="majorHAnsi"/>
          <w:b/>
          <w:sz w:val="22"/>
          <w:szCs w:val="22"/>
        </w:rPr>
      </w:pPr>
    </w:p>
    <w:p w:rsidR="00EE3641" w:rsidRPr="005A6158" w:rsidRDefault="005A6158" w:rsidP="00EE3641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5A6158">
        <w:rPr>
          <w:rFonts w:asciiTheme="majorHAnsi" w:hAnsiTheme="majorHAnsi" w:cstheme="majorHAnsi"/>
          <w:b/>
          <w:sz w:val="22"/>
          <w:szCs w:val="22"/>
          <w:lang w:val="en-US"/>
        </w:rPr>
        <w:t>Crianças e Jovens</w:t>
      </w:r>
    </w:p>
    <w:tbl>
      <w:tblPr>
        <w:tblStyle w:val="TableGrid"/>
        <w:tblW w:w="0" w:type="auto"/>
        <w:tblLook w:val="04A0"/>
      </w:tblPr>
      <w:tblGrid>
        <w:gridCol w:w="2547"/>
        <w:gridCol w:w="1276"/>
        <w:gridCol w:w="1417"/>
        <w:gridCol w:w="1418"/>
        <w:gridCol w:w="1830"/>
      </w:tblGrid>
      <w:tr w:rsidR="00EE3641" w:rsidRPr="00A17346" w:rsidTr="00B05E55">
        <w:tc>
          <w:tcPr>
            <w:tcW w:w="2547" w:type="dxa"/>
          </w:tcPr>
          <w:p w:rsidR="00EE3641" w:rsidRPr="00EE3641" w:rsidRDefault="005A6158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250D22">
              <w:rPr>
                <w:rFonts w:asciiTheme="majorHAnsi" w:hAnsiTheme="majorHAnsi" w:cstheme="majorHAnsi"/>
                <w:b/>
                <w:sz w:val="22"/>
                <w:szCs w:val="22"/>
              </w:rPr>
              <w:t>Noites</w:t>
            </w:r>
          </w:p>
        </w:tc>
        <w:tc>
          <w:tcPr>
            <w:tcW w:w="1276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830" w:type="dxa"/>
          </w:tcPr>
          <w:p w:rsidR="00EE3641" w:rsidRPr="00EE3641" w:rsidRDefault="00EE3641" w:rsidP="00B05E5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6</w:t>
            </w:r>
          </w:p>
        </w:tc>
      </w:tr>
      <w:tr w:rsidR="00EE3641" w:rsidRPr="00A17346" w:rsidTr="00AE0C85">
        <w:tc>
          <w:tcPr>
            <w:tcW w:w="2547" w:type="dxa"/>
          </w:tcPr>
          <w:p w:rsidR="00EE3641" w:rsidRPr="000B55F5" w:rsidRDefault="000B55F5" w:rsidP="000B55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5F5">
              <w:rPr>
                <w:rFonts w:asciiTheme="majorHAnsi" w:hAnsiTheme="majorHAnsi" w:cstheme="majorHAnsi"/>
                <w:sz w:val="22"/>
                <w:szCs w:val="22"/>
              </w:rPr>
              <w:t>Jovens de</w:t>
            </w:r>
            <w:r w:rsidR="00EE3641" w:rsidRPr="000B55F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B55F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E3641" w:rsidRPr="000B55F5">
              <w:rPr>
                <w:rFonts w:asciiTheme="majorHAnsi" w:hAnsiTheme="majorHAnsi" w:cstheme="majorHAnsi"/>
                <w:sz w:val="22"/>
                <w:szCs w:val="22"/>
              </w:rPr>
              <w:t xml:space="preserve">12 </w:t>
            </w:r>
            <w:r w:rsidRPr="000B55F5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EE3641" w:rsidRPr="000B55F5">
              <w:rPr>
                <w:rFonts w:asciiTheme="majorHAnsi" w:hAnsiTheme="majorHAnsi" w:cstheme="majorHAnsi"/>
                <w:sz w:val="22"/>
                <w:szCs w:val="22"/>
              </w:rPr>
              <w:t xml:space="preserve"> 17 </w:t>
            </w:r>
            <w:r w:rsidRPr="000B55F5">
              <w:rPr>
                <w:rFonts w:asciiTheme="majorHAnsi" w:hAnsiTheme="majorHAnsi" w:cstheme="majorHAnsi"/>
                <w:sz w:val="22"/>
                <w:szCs w:val="22"/>
              </w:rPr>
              <w:t>em</w:t>
            </w:r>
            <w:r w:rsidR="00EE3641" w:rsidRPr="000B55F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em apto. adicional</w:t>
            </w:r>
          </w:p>
        </w:tc>
        <w:tc>
          <w:tcPr>
            <w:tcW w:w="1276" w:type="dxa"/>
            <w:vAlign w:val="center"/>
          </w:tcPr>
          <w:p w:rsidR="00EE3641" w:rsidRPr="00EE3641" w:rsidRDefault="00EE3641" w:rsidP="00AE0C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870</w:t>
            </w:r>
          </w:p>
        </w:tc>
        <w:tc>
          <w:tcPr>
            <w:tcW w:w="1417" w:type="dxa"/>
            <w:vAlign w:val="center"/>
          </w:tcPr>
          <w:p w:rsidR="00EE3641" w:rsidRPr="00EE3641" w:rsidRDefault="00EE3641" w:rsidP="00AE0C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1.160</w:t>
            </w:r>
          </w:p>
        </w:tc>
        <w:tc>
          <w:tcPr>
            <w:tcW w:w="1418" w:type="dxa"/>
            <w:vAlign w:val="center"/>
          </w:tcPr>
          <w:p w:rsidR="00EE3641" w:rsidRPr="00EE3641" w:rsidRDefault="00EE3641" w:rsidP="00AE0C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1.450</w:t>
            </w:r>
          </w:p>
        </w:tc>
        <w:tc>
          <w:tcPr>
            <w:tcW w:w="1830" w:type="dxa"/>
            <w:vAlign w:val="center"/>
          </w:tcPr>
          <w:p w:rsidR="00EE3641" w:rsidRPr="00EE3641" w:rsidRDefault="00EE3641" w:rsidP="00AE0C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1.740</w:t>
            </w:r>
          </w:p>
        </w:tc>
      </w:tr>
      <w:tr w:rsidR="00EE3641" w:rsidRPr="00EE3641" w:rsidTr="00AE0C85">
        <w:tc>
          <w:tcPr>
            <w:tcW w:w="2547" w:type="dxa"/>
          </w:tcPr>
          <w:p w:rsidR="00EE3641" w:rsidRPr="000B55F5" w:rsidRDefault="000B55F5" w:rsidP="000B55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5F5">
              <w:rPr>
                <w:rFonts w:asciiTheme="majorHAnsi" w:hAnsiTheme="majorHAnsi" w:cstheme="majorHAnsi"/>
                <w:sz w:val="22"/>
                <w:szCs w:val="22"/>
              </w:rPr>
              <w:t>Crianças de 3 a</w:t>
            </w:r>
            <w:r w:rsidR="00EE3641" w:rsidRPr="000B55F5">
              <w:rPr>
                <w:rFonts w:asciiTheme="majorHAnsi" w:hAnsiTheme="majorHAnsi" w:cstheme="majorHAnsi"/>
                <w:sz w:val="22"/>
                <w:szCs w:val="22"/>
              </w:rPr>
              <w:t xml:space="preserve"> 11 </w:t>
            </w:r>
            <w:r w:rsidRPr="000B55F5">
              <w:rPr>
                <w:rFonts w:asciiTheme="majorHAnsi" w:hAnsiTheme="majorHAnsi" w:cstheme="majorHAnsi"/>
                <w:sz w:val="22"/>
                <w:szCs w:val="22"/>
              </w:rPr>
              <w:t>anos</w:t>
            </w:r>
            <w:r w:rsidR="00EE3641" w:rsidRPr="000B55F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em cama adicional</w:t>
            </w:r>
          </w:p>
        </w:tc>
        <w:tc>
          <w:tcPr>
            <w:tcW w:w="1276" w:type="dxa"/>
            <w:vAlign w:val="center"/>
          </w:tcPr>
          <w:p w:rsidR="00EE3641" w:rsidRPr="00EE3641" w:rsidRDefault="00EE3641" w:rsidP="00AE0C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570</w:t>
            </w:r>
          </w:p>
        </w:tc>
        <w:tc>
          <w:tcPr>
            <w:tcW w:w="1417" w:type="dxa"/>
            <w:vAlign w:val="center"/>
          </w:tcPr>
          <w:p w:rsidR="00EE3641" w:rsidRPr="00EE3641" w:rsidRDefault="00EE3641" w:rsidP="00AE0C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760</w:t>
            </w:r>
          </w:p>
        </w:tc>
        <w:tc>
          <w:tcPr>
            <w:tcW w:w="1418" w:type="dxa"/>
            <w:vAlign w:val="center"/>
          </w:tcPr>
          <w:p w:rsidR="00EE3641" w:rsidRPr="00EE3641" w:rsidRDefault="00EE3641" w:rsidP="00AE0C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950</w:t>
            </w:r>
          </w:p>
        </w:tc>
        <w:tc>
          <w:tcPr>
            <w:tcW w:w="1830" w:type="dxa"/>
            <w:vAlign w:val="center"/>
          </w:tcPr>
          <w:p w:rsidR="00EE3641" w:rsidRPr="00EE3641" w:rsidRDefault="00EE3641" w:rsidP="00AE0C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E36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1.140</w:t>
            </w:r>
          </w:p>
        </w:tc>
      </w:tr>
      <w:tr w:rsidR="00EE3641" w:rsidRPr="005A6158" w:rsidTr="00B05E55">
        <w:tc>
          <w:tcPr>
            <w:tcW w:w="8488" w:type="dxa"/>
            <w:gridSpan w:val="5"/>
          </w:tcPr>
          <w:p w:rsidR="005A6158" w:rsidRPr="005A6158" w:rsidRDefault="005A6158" w:rsidP="005A61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A6158">
              <w:rPr>
                <w:rFonts w:asciiTheme="majorHAnsi" w:hAnsiTheme="majorHAnsi" w:cstheme="majorHAnsi"/>
                <w:sz w:val="22"/>
                <w:szCs w:val="22"/>
              </w:rPr>
              <w:t>Acréscimo para apartamento Single: 100%</w:t>
            </w:r>
          </w:p>
          <w:p w:rsidR="00EE3641" w:rsidRPr="005A6158" w:rsidRDefault="000B55F5" w:rsidP="005A61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="005A6158" w:rsidRPr="005A6158">
              <w:rPr>
                <w:rFonts w:asciiTheme="majorHAnsi" w:hAnsiTheme="majorHAnsi" w:cstheme="majorHAnsi"/>
                <w:sz w:val="22"/>
                <w:szCs w:val="22"/>
              </w:rPr>
              <w:t>Tarifas de Jovens não aplicável durante operíodo Holidays.</w:t>
            </w:r>
            <w:r w:rsidR="005A615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:rsidR="00EE3641" w:rsidRPr="005A6158" w:rsidRDefault="00EE3641" w:rsidP="00EE3641">
      <w:pPr>
        <w:rPr>
          <w:rFonts w:asciiTheme="majorHAnsi" w:hAnsiTheme="majorHAnsi" w:cstheme="majorHAnsi"/>
          <w:sz w:val="22"/>
          <w:szCs w:val="22"/>
        </w:rPr>
      </w:pPr>
    </w:p>
    <w:p w:rsidR="00EE3641" w:rsidRPr="005A6158" w:rsidRDefault="00EE3641" w:rsidP="00BE6F0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E3641" w:rsidRPr="005A6158" w:rsidRDefault="00EE3641" w:rsidP="00BE6F0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E3641" w:rsidRPr="005A6158" w:rsidRDefault="00EE3641" w:rsidP="00BE6F0D">
      <w:pPr>
        <w:jc w:val="both"/>
        <w:rPr>
          <w:rFonts w:asciiTheme="majorHAnsi" w:hAnsiTheme="majorHAnsi" w:cstheme="majorHAnsi"/>
        </w:rPr>
      </w:pPr>
    </w:p>
    <w:p w:rsidR="00EE3641" w:rsidRPr="005A6158" w:rsidRDefault="00EE3641" w:rsidP="00BE6F0D">
      <w:pPr>
        <w:jc w:val="both"/>
        <w:rPr>
          <w:rFonts w:asciiTheme="majorHAnsi" w:hAnsiTheme="majorHAnsi" w:cstheme="majorHAnsi"/>
        </w:rPr>
      </w:pPr>
    </w:p>
    <w:p w:rsidR="00272B66" w:rsidRDefault="00272B66" w:rsidP="004A0A8C">
      <w:pPr>
        <w:jc w:val="both"/>
        <w:rPr>
          <w:rFonts w:asciiTheme="majorHAnsi" w:hAnsiTheme="majorHAnsi" w:cstheme="majorHAnsi"/>
          <w:b/>
          <w:iCs/>
          <w:sz w:val="22"/>
          <w:szCs w:val="22"/>
          <w:u w:val="single"/>
        </w:rPr>
      </w:pPr>
    </w:p>
    <w:p w:rsidR="00202910" w:rsidRPr="00202910" w:rsidRDefault="00202910" w:rsidP="004A0A8C">
      <w:pPr>
        <w:jc w:val="both"/>
        <w:rPr>
          <w:rFonts w:asciiTheme="majorHAnsi" w:hAnsiTheme="majorHAnsi" w:cstheme="majorHAnsi"/>
          <w:b/>
          <w:iCs/>
          <w:sz w:val="22"/>
          <w:szCs w:val="22"/>
          <w:u w:val="single"/>
        </w:rPr>
      </w:pPr>
      <w:r w:rsidRPr="00202910">
        <w:rPr>
          <w:rFonts w:asciiTheme="majorHAnsi" w:hAnsiTheme="majorHAnsi" w:cstheme="majorHAnsi"/>
          <w:b/>
          <w:iCs/>
          <w:sz w:val="22"/>
          <w:szCs w:val="22"/>
          <w:u w:val="single"/>
        </w:rPr>
        <w:t>Tarifas de Crianças e Jovens</w:t>
      </w:r>
      <w:r w:rsidRPr="00202910">
        <w:rPr>
          <w:rFonts w:asciiTheme="majorHAnsi" w:hAnsiTheme="majorHAnsi" w:cstheme="majorHAnsi"/>
          <w:b/>
          <w:iCs/>
          <w:sz w:val="22"/>
          <w:szCs w:val="22"/>
        </w:rPr>
        <w:t>:</w:t>
      </w:r>
    </w:p>
    <w:p w:rsidR="00A25587" w:rsidRPr="00A137F7" w:rsidRDefault="00A25587" w:rsidP="004A0A8C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BA06F3" w:rsidRDefault="00202910" w:rsidP="00BA06F3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Jovens de 12 a 17 anos: tarifa especial para jovens viajando acompanhados ddos pais. Ap</w:t>
      </w:r>
      <w:r w:rsidR="008822EE">
        <w:rPr>
          <w:rFonts w:asciiTheme="majorHAnsi" w:hAnsiTheme="majorHAnsi" w:cstheme="majorHAnsi"/>
          <w:sz w:val="22"/>
          <w:szCs w:val="22"/>
        </w:rPr>
        <w:t>l</w:t>
      </w:r>
      <w:r>
        <w:rPr>
          <w:rFonts w:asciiTheme="majorHAnsi" w:hAnsiTheme="majorHAnsi" w:cstheme="majorHAnsi"/>
          <w:sz w:val="22"/>
          <w:szCs w:val="22"/>
        </w:rPr>
        <w:t>icada somente em ocupação dupla. O tipo do apartamento</w:t>
      </w:r>
      <w:r w:rsidR="00791285">
        <w:rPr>
          <w:rFonts w:asciiTheme="majorHAnsi" w:hAnsiTheme="majorHAnsi" w:cstheme="majorHAnsi"/>
          <w:sz w:val="22"/>
          <w:szCs w:val="22"/>
        </w:rPr>
        <w:t xml:space="preserve"> não </w:t>
      </w:r>
      <w:r w:rsidR="00F63E4A">
        <w:rPr>
          <w:rFonts w:asciiTheme="majorHAnsi" w:hAnsiTheme="majorHAnsi" w:cstheme="majorHAnsi"/>
          <w:sz w:val="22"/>
          <w:szCs w:val="22"/>
        </w:rPr>
        <w:t>está</w:t>
      </w:r>
      <w:r>
        <w:rPr>
          <w:rFonts w:asciiTheme="majorHAnsi" w:hAnsiTheme="majorHAnsi" w:cstheme="majorHAnsi"/>
          <w:sz w:val="22"/>
          <w:szCs w:val="22"/>
        </w:rPr>
        <w:t xml:space="preserve"> confirmado.  </w:t>
      </w:r>
    </w:p>
    <w:p w:rsidR="008822EE" w:rsidRPr="004A0A8C" w:rsidRDefault="008822EE" w:rsidP="008822EE">
      <w:pPr>
        <w:ind w:left="284"/>
        <w:rPr>
          <w:rFonts w:asciiTheme="majorHAnsi" w:hAnsiTheme="majorHAnsi" w:cstheme="majorHAnsi"/>
          <w:sz w:val="22"/>
          <w:szCs w:val="22"/>
        </w:rPr>
      </w:pPr>
    </w:p>
    <w:p w:rsidR="00BA06F3" w:rsidRDefault="008822EE" w:rsidP="007C4BF6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Crianças de 3 a 11 anos: permitido somente 1 cama adicional por apartamento, compartilhando o mesmo quarto com os pais. </w:t>
      </w:r>
    </w:p>
    <w:p w:rsidR="008822EE" w:rsidRDefault="008822EE" w:rsidP="008822EE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947A3B" w:rsidRDefault="008822EE" w:rsidP="00BA06F3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Crianças de 0 a 3 anos:  não pagam hospedagem, desde que compartilhando o apartamento com os pais</w:t>
      </w:r>
      <w:r w:rsidR="001735C4">
        <w:rPr>
          <w:rFonts w:asciiTheme="majorHAnsi" w:hAnsiTheme="majorHAnsi" w:cstheme="majorHAnsi"/>
          <w:sz w:val="22"/>
          <w:szCs w:val="22"/>
        </w:rPr>
        <w:t>.</w:t>
      </w:r>
    </w:p>
    <w:p w:rsidR="00947A3B" w:rsidRDefault="00947A3B" w:rsidP="00947A3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BA06F3" w:rsidRDefault="00947A3B" w:rsidP="00BA06F3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É </w:t>
      </w:r>
      <w:r w:rsidR="00545738">
        <w:rPr>
          <w:rFonts w:asciiTheme="majorHAnsi" w:hAnsiTheme="majorHAnsi" w:cstheme="majorHAnsi"/>
          <w:sz w:val="22"/>
          <w:szCs w:val="22"/>
        </w:rPr>
        <w:t>permitido somente 2 crianças/</w:t>
      </w:r>
      <w:r>
        <w:rPr>
          <w:rFonts w:asciiTheme="majorHAnsi" w:hAnsiTheme="majorHAnsi" w:cstheme="majorHAnsi"/>
          <w:sz w:val="22"/>
          <w:szCs w:val="22"/>
        </w:rPr>
        <w:t xml:space="preserve">jovens por adulto. </w:t>
      </w:r>
    </w:p>
    <w:p w:rsidR="00947A3B" w:rsidRDefault="00947A3B" w:rsidP="00947A3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E03D72" w:rsidRDefault="00E03D72" w:rsidP="00E03D72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E03D72" w:rsidRDefault="00E03D72" w:rsidP="00E03D72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O programa </w:t>
      </w:r>
      <w:r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inclui:</w:t>
      </w:r>
    </w:p>
    <w:p w:rsidR="00E03D72" w:rsidRPr="004A0A8C" w:rsidRDefault="00E03D72" w:rsidP="00E03D72">
      <w:pPr>
        <w:spacing w:line="276" w:lineRule="auto"/>
        <w:rPr>
          <w:rFonts w:asciiTheme="majorHAnsi" w:hAnsiTheme="majorHAnsi" w:cstheme="majorHAnsi"/>
          <w:b/>
          <w:bCs/>
          <w:color w:val="753243" w:themeColor="accent3"/>
          <w:sz w:val="22"/>
          <w:szCs w:val="22"/>
        </w:rPr>
      </w:pPr>
    </w:p>
    <w:p w:rsidR="00E03D72" w:rsidRPr="004A0A8C" w:rsidRDefault="00E03D72" w:rsidP="00E03D72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Hospedagem conforme  programa escolhido</w:t>
      </w:r>
    </w:p>
    <w:p w:rsidR="00E03D72" w:rsidRPr="004A0A8C" w:rsidRDefault="00E03D72" w:rsidP="00E03D72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Todas as refeições e open bar</w:t>
      </w:r>
    </w:p>
    <w:p w:rsidR="00E03D72" w:rsidRPr="004A0A8C" w:rsidRDefault="00E03D72" w:rsidP="00E03D72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Explorações diárias</w:t>
      </w:r>
    </w:p>
    <w:p w:rsidR="00E03D72" w:rsidRPr="004A0A8C" w:rsidRDefault="00E03D72" w:rsidP="00E03D72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 xml:space="preserve">Qualquer outro item não mencionado no documento  </w:t>
      </w:r>
    </w:p>
    <w:p w:rsidR="00947A3B" w:rsidRPr="004A0A8C" w:rsidRDefault="00947A3B" w:rsidP="00947A3B">
      <w:pPr>
        <w:ind w:left="284"/>
        <w:rPr>
          <w:rFonts w:asciiTheme="majorHAnsi" w:hAnsiTheme="majorHAnsi" w:cstheme="majorHAnsi"/>
          <w:sz w:val="22"/>
          <w:szCs w:val="22"/>
        </w:rPr>
      </w:pPr>
    </w:p>
    <w:p w:rsidR="004A0A8C" w:rsidRDefault="004A0A8C" w:rsidP="009C2D6A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9C2D6A" w:rsidRDefault="00A25587" w:rsidP="009C2D6A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O programa</w:t>
      </w:r>
      <w:r w:rsidR="004A0A8C"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 não inclui:</w:t>
      </w:r>
    </w:p>
    <w:p w:rsidR="004A0A8C" w:rsidRPr="004A0A8C" w:rsidRDefault="004A0A8C" w:rsidP="009C2D6A">
      <w:pPr>
        <w:spacing w:line="276" w:lineRule="auto"/>
        <w:rPr>
          <w:rFonts w:asciiTheme="majorHAnsi" w:hAnsiTheme="majorHAnsi" w:cstheme="majorHAnsi"/>
          <w:b/>
          <w:bCs/>
          <w:color w:val="753243" w:themeColor="accent3"/>
          <w:sz w:val="22"/>
          <w:szCs w:val="22"/>
        </w:rPr>
      </w:pPr>
    </w:p>
    <w:p w:rsidR="009C2D6A" w:rsidRPr="004A0A8C" w:rsidRDefault="009C2D6A" w:rsidP="009C2D6A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Passagem aérea</w:t>
      </w:r>
    </w:p>
    <w:p w:rsidR="009C2D6A" w:rsidRPr="004A0A8C" w:rsidRDefault="009C2D6A" w:rsidP="009C2D6A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Despesa</w:t>
      </w:r>
      <w:r w:rsidR="00A447C6" w:rsidRPr="004A0A8C">
        <w:rPr>
          <w:rFonts w:asciiTheme="majorHAnsi" w:hAnsiTheme="majorHAnsi" w:cstheme="majorHAnsi"/>
          <w:sz w:val="22"/>
          <w:szCs w:val="22"/>
        </w:rPr>
        <w:t>s</w:t>
      </w:r>
      <w:r w:rsidRPr="004A0A8C">
        <w:rPr>
          <w:rFonts w:asciiTheme="majorHAnsi" w:hAnsiTheme="majorHAnsi" w:cstheme="majorHAnsi"/>
          <w:sz w:val="22"/>
          <w:szCs w:val="22"/>
        </w:rPr>
        <w:t xml:space="preserve"> de caráter pessoal</w:t>
      </w:r>
      <w:r w:rsidR="00A447C6" w:rsidRPr="004A0A8C">
        <w:rPr>
          <w:rFonts w:asciiTheme="majorHAnsi" w:hAnsiTheme="majorHAnsi" w:cstheme="majorHAnsi"/>
          <w:sz w:val="22"/>
          <w:szCs w:val="22"/>
        </w:rPr>
        <w:t>.</w:t>
      </w:r>
    </w:p>
    <w:p w:rsidR="009C2D6A" w:rsidRPr="004A0A8C" w:rsidRDefault="009C2D6A" w:rsidP="009C2D6A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Itens mencionados como sugestão</w:t>
      </w:r>
    </w:p>
    <w:p w:rsidR="002405E8" w:rsidRPr="004A0A8C" w:rsidRDefault="009C2D6A" w:rsidP="009C2D6A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Qualquer outro item não mencionado no documento</w:t>
      </w:r>
      <w:r w:rsidR="00AD317B" w:rsidRPr="004A0A8C">
        <w:rPr>
          <w:rFonts w:asciiTheme="majorHAnsi" w:hAnsiTheme="majorHAnsi" w:cstheme="majorHAnsi"/>
          <w:sz w:val="22"/>
          <w:szCs w:val="22"/>
        </w:rPr>
        <w:t xml:space="preserve"> </w:t>
      </w:r>
      <w:r w:rsidRPr="004A0A8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405E8" w:rsidRPr="004A0A8C" w:rsidRDefault="002405E8" w:rsidP="002405E8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A514A" w:rsidRDefault="009A514A" w:rsidP="004A0A8C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4A0A8C" w:rsidRDefault="004A0A8C" w:rsidP="004A0A8C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Documentação necessária para portadores de passaporte brasileiro:</w:t>
      </w:r>
    </w:p>
    <w:p w:rsidR="00250792" w:rsidRPr="004A0A8C" w:rsidRDefault="00250792" w:rsidP="002405E8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2405E8" w:rsidRPr="004A0A8C" w:rsidRDefault="002405E8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 xml:space="preserve">Passaporte brasileiro: validade mínima de 6 meses da data de embarque com 2 páginas em branco  </w:t>
      </w:r>
    </w:p>
    <w:p w:rsidR="00A447C6" w:rsidRPr="004A0A8C" w:rsidRDefault="00A447C6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Passaporte de outras nacionalidades, consulte.</w:t>
      </w:r>
    </w:p>
    <w:p w:rsidR="002405E8" w:rsidRPr="004A0A8C" w:rsidRDefault="002405E8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Visto: não é necessário visto para</w:t>
      </w:r>
      <w:r w:rsidR="00AD317B"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 xml:space="preserve"> o Chile</w:t>
      </w:r>
    </w:p>
    <w:p w:rsidR="002405E8" w:rsidRPr="000B4BC1" w:rsidRDefault="002405E8" w:rsidP="004A0A8C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Vacina: não é necessário</w:t>
      </w: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br/>
      </w:r>
    </w:p>
    <w:p w:rsidR="004A0A8C" w:rsidRPr="000B4BC1" w:rsidRDefault="004A0A8C" w:rsidP="004A0A8C">
      <w:pPr>
        <w:widowControl w:val="0"/>
        <w:suppressAutoHyphens/>
        <w:ind w:left="284"/>
        <w:rPr>
          <w:rFonts w:ascii="Arial" w:hAnsi="Arial" w:cs="Arial"/>
          <w:sz w:val="20"/>
          <w:szCs w:val="20"/>
        </w:rPr>
      </w:pPr>
    </w:p>
    <w:p w:rsidR="004A0A8C" w:rsidRPr="000B4BC1" w:rsidRDefault="004A0A8C" w:rsidP="004A0A8C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0B4BC1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a disponibilidade e alteração sem aviso prévio.</w:t>
      </w:r>
    </w:p>
    <w:p w:rsidR="004A0A8C" w:rsidRPr="000B4BC1" w:rsidRDefault="00B01BE7" w:rsidP="004A0A8C">
      <w:pPr>
        <w:ind w:left="7200" w:firstLine="720"/>
        <w:rPr>
          <w:rFonts w:ascii="Calibri" w:eastAsia="Arial Unicode MS" w:hAnsi="Calibri" w:cs="Arial"/>
          <w:kern w:val="2"/>
          <w:sz w:val="22"/>
          <w:szCs w:val="22"/>
          <w:lang w:eastAsia="pt-BR"/>
        </w:rPr>
      </w:pPr>
      <w:r>
        <w:rPr>
          <w:rFonts w:ascii="Calibri" w:hAnsi="Calibri" w:cs="Arial"/>
          <w:b/>
          <w:color w:val="111111"/>
          <w:sz w:val="22"/>
          <w:szCs w:val="22"/>
        </w:rPr>
        <w:t>01</w:t>
      </w:r>
      <w:r w:rsidR="004A0A8C" w:rsidRPr="000B4BC1">
        <w:rPr>
          <w:rFonts w:ascii="Calibri" w:hAnsi="Calibri" w:cs="Arial"/>
          <w:b/>
          <w:color w:val="111111"/>
          <w:sz w:val="22"/>
          <w:szCs w:val="22"/>
        </w:rPr>
        <w:t>/0</w:t>
      </w:r>
      <w:r>
        <w:rPr>
          <w:rFonts w:ascii="Calibri" w:hAnsi="Calibri" w:cs="Arial"/>
          <w:b/>
          <w:color w:val="111111"/>
          <w:sz w:val="22"/>
          <w:szCs w:val="22"/>
        </w:rPr>
        <w:t>4</w:t>
      </w:r>
      <w:r w:rsidR="004A0A8C" w:rsidRPr="000B4BC1">
        <w:rPr>
          <w:rFonts w:ascii="Calibri" w:hAnsi="Calibri" w:cs="Arial"/>
          <w:b/>
          <w:color w:val="111111"/>
          <w:sz w:val="22"/>
          <w:szCs w:val="22"/>
        </w:rPr>
        <w:t>/2020</w:t>
      </w:r>
    </w:p>
    <w:p w:rsidR="004A0A8C" w:rsidRPr="000B4BC1" w:rsidRDefault="004A0A8C" w:rsidP="004A0A8C">
      <w:pPr>
        <w:widowControl w:val="0"/>
        <w:suppressAutoHyphens/>
        <w:ind w:left="284"/>
        <w:rPr>
          <w:rFonts w:ascii="Arial" w:hAnsi="Arial" w:cs="Arial"/>
          <w:sz w:val="22"/>
          <w:szCs w:val="22"/>
        </w:rPr>
      </w:pPr>
    </w:p>
    <w:sectPr w:rsidR="004A0A8C" w:rsidRPr="000B4BC1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34A" w:rsidRDefault="001F634A" w:rsidP="0066228D">
      <w:r>
        <w:separator/>
      </w:r>
    </w:p>
  </w:endnote>
  <w:endnote w:type="continuationSeparator" w:id="1">
    <w:p w:rsidR="001F634A" w:rsidRDefault="001F634A" w:rsidP="0066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46" w:rsidRDefault="00056279" w:rsidP="000B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4D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D46" w:rsidRDefault="00B84D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46" w:rsidRPr="000B750F" w:rsidRDefault="00056279" w:rsidP="0025573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0B750F">
      <w:rPr>
        <w:rStyle w:val="PageNumber"/>
        <w:rFonts w:ascii="Arial" w:hAnsi="Arial"/>
        <w:sz w:val="16"/>
        <w:szCs w:val="16"/>
      </w:rPr>
      <w:fldChar w:fldCharType="begin"/>
    </w:r>
    <w:r w:rsidR="00B84D46" w:rsidRPr="000B750F">
      <w:rPr>
        <w:rStyle w:val="PageNumber"/>
        <w:rFonts w:ascii="Arial" w:hAnsi="Arial"/>
        <w:sz w:val="16"/>
        <w:szCs w:val="16"/>
      </w:rPr>
      <w:instrText xml:space="preserve">PAGE  </w:instrText>
    </w:r>
    <w:r w:rsidRPr="000B750F">
      <w:rPr>
        <w:rStyle w:val="PageNumber"/>
        <w:rFonts w:ascii="Arial" w:hAnsi="Arial"/>
        <w:sz w:val="16"/>
        <w:szCs w:val="16"/>
      </w:rPr>
      <w:fldChar w:fldCharType="separate"/>
    </w:r>
    <w:r w:rsidR="00272B66">
      <w:rPr>
        <w:rStyle w:val="PageNumber"/>
        <w:rFonts w:ascii="Arial" w:hAnsi="Arial"/>
        <w:noProof/>
        <w:sz w:val="16"/>
        <w:szCs w:val="16"/>
      </w:rPr>
      <w:t>3</w:t>
    </w:r>
    <w:r w:rsidRPr="000B750F">
      <w:rPr>
        <w:rStyle w:val="PageNumber"/>
        <w:rFonts w:ascii="Arial" w:hAnsi="Arial"/>
        <w:sz w:val="16"/>
        <w:szCs w:val="16"/>
      </w:rPr>
      <w:fldChar w:fldCharType="end"/>
    </w:r>
  </w:p>
  <w:p w:rsidR="00B84D46" w:rsidRPr="000B750F" w:rsidRDefault="00B84D46" w:rsidP="000B750F">
    <w:pPr>
      <w:pStyle w:val="Footer"/>
      <w:framePr w:wrap="around" w:vAnchor="text" w:hAnchor="page" w:x="6301" w:y="-57"/>
      <w:rPr>
        <w:rStyle w:val="PageNumber"/>
        <w:rFonts w:ascii="Arial" w:hAnsi="Arial"/>
        <w:sz w:val="16"/>
        <w:szCs w:val="16"/>
      </w:rPr>
    </w:pPr>
  </w:p>
  <w:tbl>
    <w:tblPr>
      <w:tblW w:w="5161" w:type="pct"/>
      <w:tblLook w:val="04A0"/>
    </w:tblPr>
    <w:tblGrid>
      <w:gridCol w:w="291"/>
      <w:gridCol w:w="9288"/>
    </w:tblGrid>
    <w:tr w:rsidR="00B84D46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B84D46" w:rsidRDefault="00B84D46" w:rsidP="00F0089B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B84D46" w:rsidRDefault="00B84D46" w:rsidP="00255731">
          <w:pPr>
            <w:pStyle w:val="Footer"/>
            <w:jc w:val="center"/>
          </w:pPr>
        </w:p>
      </w:tc>
    </w:tr>
    <w:tr w:rsidR="00B84D46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B84D46" w:rsidRDefault="00B84D46" w:rsidP="00255731">
          <w:pPr>
            <w:pStyle w:val="Footer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B84D46" w:rsidRPr="00090031" w:rsidRDefault="00B84D46" w:rsidP="00F0089B">
          <w:pPr>
            <w:pStyle w:val="Footer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 xml:space="preserve">+55 11 3087-9400 | 11 2626-9400 | 0800-771-9400 | Emergência/Whatsapp.: +55 11 99658-7433 - </w:t>
          </w:r>
          <w:r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B84D46" w:rsidRPr="00F917E8" w:rsidRDefault="00B84D46" w:rsidP="00F9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34A" w:rsidRDefault="001F634A" w:rsidP="0066228D">
      <w:r>
        <w:separator/>
      </w:r>
    </w:p>
  </w:footnote>
  <w:footnote w:type="continuationSeparator" w:id="1">
    <w:p w:rsidR="001F634A" w:rsidRDefault="001F634A" w:rsidP="0066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6" w:type="pct"/>
      <w:tblLook w:val="04A0"/>
    </w:tblPr>
    <w:tblGrid>
      <w:gridCol w:w="2875"/>
      <w:gridCol w:w="3044"/>
      <w:gridCol w:w="3261"/>
    </w:tblGrid>
    <w:tr w:rsidR="00B84D46" w:rsidRPr="00CD62EF" w:rsidTr="00B01A2D">
      <w:trPr>
        <w:trHeight w:val="704"/>
      </w:trPr>
      <w:tc>
        <w:tcPr>
          <w:tcW w:w="1566" w:type="pct"/>
          <w:shd w:val="clear" w:color="auto" w:fill="auto"/>
          <w:vAlign w:val="center"/>
        </w:tcPr>
        <w:p w:rsidR="00B84D46" w:rsidRPr="004245F1" w:rsidRDefault="00B84D46" w:rsidP="004245F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B84D46" w:rsidRPr="004245F1" w:rsidRDefault="00B84D46" w:rsidP="004245F1">
          <w:pPr>
            <w:pStyle w:val="Header"/>
            <w:jc w:val="center"/>
          </w:pPr>
        </w:p>
      </w:tc>
      <w:tc>
        <w:tcPr>
          <w:tcW w:w="1776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B84D46" w:rsidRPr="00090031" w:rsidRDefault="00B84D46" w:rsidP="00B01A2D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CHILE</w:t>
          </w:r>
        </w:p>
      </w:tc>
    </w:tr>
    <w:tr w:rsidR="00B84D46" w:rsidRPr="004245F1" w:rsidTr="00B01A2D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B84D46" w:rsidRPr="004245F1" w:rsidRDefault="00B84D46" w:rsidP="004245F1">
          <w:pPr>
            <w:pStyle w:val="Header"/>
            <w:jc w:val="center"/>
          </w:pPr>
        </w:p>
      </w:tc>
    </w:tr>
  </w:tbl>
  <w:p w:rsidR="00B84D46" w:rsidRDefault="00B84D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347"/>
    <w:rsid w:val="00007DE4"/>
    <w:rsid w:val="00016534"/>
    <w:rsid w:val="00020ED5"/>
    <w:rsid w:val="00056279"/>
    <w:rsid w:val="00070359"/>
    <w:rsid w:val="00090031"/>
    <w:rsid w:val="000904F5"/>
    <w:rsid w:val="000B003D"/>
    <w:rsid w:val="000B3269"/>
    <w:rsid w:val="000B4BC1"/>
    <w:rsid w:val="000B55F5"/>
    <w:rsid w:val="000B750F"/>
    <w:rsid w:val="000E0270"/>
    <w:rsid w:val="000E114C"/>
    <w:rsid w:val="000E3173"/>
    <w:rsid w:val="00106179"/>
    <w:rsid w:val="00122A04"/>
    <w:rsid w:val="001378E9"/>
    <w:rsid w:val="00141CA8"/>
    <w:rsid w:val="0015012C"/>
    <w:rsid w:val="001567B8"/>
    <w:rsid w:val="00160EFD"/>
    <w:rsid w:val="00165723"/>
    <w:rsid w:val="001735C4"/>
    <w:rsid w:val="0017596D"/>
    <w:rsid w:val="00186FC6"/>
    <w:rsid w:val="00196571"/>
    <w:rsid w:val="001C4B70"/>
    <w:rsid w:val="001D23B2"/>
    <w:rsid w:val="001F55F6"/>
    <w:rsid w:val="001F634A"/>
    <w:rsid w:val="001F6FC6"/>
    <w:rsid w:val="00200BC9"/>
    <w:rsid w:val="00202910"/>
    <w:rsid w:val="0020307D"/>
    <w:rsid w:val="0021103C"/>
    <w:rsid w:val="00220935"/>
    <w:rsid w:val="0023115C"/>
    <w:rsid w:val="00232998"/>
    <w:rsid w:val="002405E8"/>
    <w:rsid w:val="00250792"/>
    <w:rsid w:val="00250B42"/>
    <w:rsid w:val="00250D22"/>
    <w:rsid w:val="00255731"/>
    <w:rsid w:val="00272406"/>
    <w:rsid w:val="00272B66"/>
    <w:rsid w:val="00281BA7"/>
    <w:rsid w:val="00285FF4"/>
    <w:rsid w:val="002B218C"/>
    <w:rsid w:val="002C687B"/>
    <w:rsid w:val="002E7CDA"/>
    <w:rsid w:val="00303432"/>
    <w:rsid w:val="00321B88"/>
    <w:rsid w:val="003375AF"/>
    <w:rsid w:val="00344298"/>
    <w:rsid w:val="00346927"/>
    <w:rsid w:val="00350118"/>
    <w:rsid w:val="00356C15"/>
    <w:rsid w:val="0037765B"/>
    <w:rsid w:val="003A78B7"/>
    <w:rsid w:val="003F028C"/>
    <w:rsid w:val="00421FDB"/>
    <w:rsid w:val="004245F1"/>
    <w:rsid w:val="0043626B"/>
    <w:rsid w:val="00446AE3"/>
    <w:rsid w:val="004543C0"/>
    <w:rsid w:val="004A0A8C"/>
    <w:rsid w:val="004E1617"/>
    <w:rsid w:val="00513991"/>
    <w:rsid w:val="00533B92"/>
    <w:rsid w:val="00542774"/>
    <w:rsid w:val="00545738"/>
    <w:rsid w:val="00556E11"/>
    <w:rsid w:val="00567E2F"/>
    <w:rsid w:val="00581807"/>
    <w:rsid w:val="00586886"/>
    <w:rsid w:val="00596B54"/>
    <w:rsid w:val="005A1EBE"/>
    <w:rsid w:val="005A6158"/>
    <w:rsid w:val="005B4B7C"/>
    <w:rsid w:val="005E7F3F"/>
    <w:rsid w:val="005F4B2B"/>
    <w:rsid w:val="00632F24"/>
    <w:rsid w:val="00657E37"/>
    <w:rsid w:val="0066228D"/>
    <w:rsid w:val="006A25E3"/>
    <w:rsid w:val="006A2740"/>
    <w:rsid w:val="006C0F58"/>
    <w:rsid w:val="00713F18"/>
    <w:rsid w:val="0072127B"/>
    <w:rsid w:val="00737D42"/>
    <w:rsid w:val="00751EAA"/>
    <w:rsid w:val="00791285"/>
    <w:rsid w:val="00791421"/>
    <w:rsid w:val="0079702A"/>
    <w:rsid w:val="007B2D47"/>
    <w:rsid w:val="007C0A63"/>
    <w:rsid w:val="007C2AA8"/>
    <w:rsid w:val="007C4B30"/>
    <w:rsid w:val="007C4BF6"/>
    <w:rsid w:val="007C7B42"/>
    <w:rsid w:val="007D37EC"/>
    <w:rsid w:val="0080104C"/>
    <w:rsid w:val="008129A1"/>
    <w:rsid w:val="00852C94"/>
    <w:rsid w:val="00861549"/>
    <w:rsid w:val="0086576A"/>
    <w:rsid w:val="0087621D"/>
    <w:rsid w:val="00877BCD"/>
    <w:rsid w:val="00880347"/>
    <w:rsid w:val="008822EE"/>
    <w:rsid w:val="008925A2"/>
    <w:rsid w:val="00892DC9"/>
    <w:rsid w:val="0089358A"/>
    <w:rsid w:val="008A03B8"/>
    <w:rsid w:val="008B02E5"/>
    <w:rsid w:val="008B4300"/>
    <w:rsid w:val="00947A3B"/>
    <w:rsid w:val="00965153"/>
    <w:rsid w:val="00965B80"/>
    <w:rsid w:val="009A514A"/>
    <w:rsid w:val="009B6AED"/>
    <w:rsid w:val="009C0180"/>
    <w:rsid w:val="009C2D6A"/>
    <w:rsid w:val="009E61C9"/>
    <w:rsid w:val="009E6500"/>
    <w:rsid w:val="009F614C"/>
    <w:rsid w:val="00A17346"/>
    <w:rsid w:val="00A17750"/>
    <w:rsid w:val="00A222F4"/>
    <w:rsid w:val="00A23141"/>
    <w:rsid w:val="00A25587"/>
    <w:rsid w:val="00A27600"/>
    <w:rsid w:val="00A41C63"/>
    <w:rsid w:val="00A447C6"/>
    <w:rsid w:val="00A81925"/>
    <w:rsid w:val="00A85C66"/>
    <w:rsid w:val="00AC15C3"/>
    <w:rsid w:val="00AD317B"/>
    <w:rsid w:val="00AE0C85"/>
    <w:rsid w:val="00B01A2D"/>
    <w:rsid w:val="00B01BE7"/>
    <w:rsid w:val="00B05AC5"/>
    <w:rsid w:val="00B22871"/>
    <w:rsid w:val="00B4260C"/>
    <w:rsid w:val="00B44F14"/>
    <w:rsid w:val="00B80439"/>
    <w:rsid w:val="00B81738"/>
    <w:rsid w:val="00B84D46"/>
    <w:rsid w:val="00B96E3C"/>
    <w:rsid w:val="00BA06F3"/>
    <w:rsid w:val="00BB0A37"/>
    <w:rsid w:val="00BB541E"/>
    <w:rsid w:val="00BE6F0D"/>
    <w:rsid w:val="00C0529C"/>
    <w:rsid w:val="00C5597D"/>
    <w:rsid w:val="00C603C9"/>
    <w:rsid w:val="00C720CF"/>
    <w:rsid w:val="00CA7106"/>
    <w:rsid w:val="00CC6A50"/>
    <w:rsid w:val="00CD62EF"/>
    <w:rsid w:val="00CF4A57"/>
    <w:rsid w:val="00CF7B72"/>
    <w:rsid w:val="00D01520"/>
    <w:rsid w:val="00D46297"/>
    <w:rsid w:val="00D8394A"/>
    <w:rsid w:val="00D91E65"/>
    <w:rsid w:val="00DE77AB"/>
    <w:rsid w:val="00E03D72"/>
    <w:rsid w:val="00E04A78"/>
    <w:rsid w:val="00E10E1D"/>
    <w:rsid w:val="00E420DD"/>
    <w:rsid w:val="00E51CBD"/>
    <w:rsid w:val="00E9127D"/>
    <w:rsid w:val="00EB4D89"/>
    <w:rsid w:val="00ED7F09"/>
    <w:rsid w:val="00EE3641"/>
    <w:rsid w:val="00EF4CF8"/>
    <w:rsid w:val="00EF513E"/>
    <w:rsid w:val="00EF5E3A"/>
    <w:rsid w:val="00F0089B"/>
    <w:rsid w:val="00F02857"/>
    <w:rsid w:val="00F54566"/>
    <w:rsid w:val="00F63E4A"/>
    <w:rsid w:val="00F8196D"/>
    <w:rsid w:val="00F917E8"/>
    <w:rsid w:val="00F97D54"/>
    <w:rsid w:val="00FB77F3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link w:val="Heading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Heading1Char">
    <w:name w:val="Heading 1 Char"/>
    <w:link w:val="Heading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7D"/>
  </w:style>
  <w:style w:type="character" w:customStyle="1" w:styleId="Heading2Char">
    <w:name w:val="Heading 2 Char"/>
    <w:link w:val="Heading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le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NoList"/>
    <w:uiPriority w:val="99"/>
    <w:rsid w:val="00E9127D"/>
    <w:pPr>
      <w:numPr>
        <w:numId w:val="1"/>
      </w:numPr>
    </w:pPr>
  </w:style>
  <w:style w:type="paragraph" w:styleId="ListParagraph">
    <w:name w:val="List Paragraph"/>
    <w:aliases w:val="Bullets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1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28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28D"/>
    <w:rPr>
      <w:lang w:val="pt-BR"/>
    </w:rPr>
  </w:style>
  <w:style w:type="table" w:styleId="TableGrid">
    <w:name w:val="Table Grid"/>
    <w:basedOn w:val="TableNormal"/>
    <w:uiPriority w:val="3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paragraph" w:customStyle="1" w:styleId="Contedodoquadro">
    <w:name w:val="Conteúdo do quadro"/>
    <w:basedOn w:val="Normal"/>
    <w:qFormat/>
    <w:rsid w:val="00B80439"/>
  </w:style>
  <w:style w:type="character" w:styleId="Emphasis">
    <w:name w:val="Emphasis"/>
    <w:basedOn w:val="DefaultParagraphFont"/>
    <w:qFormat/>
    <w:rsid w:val="004A0A8C"/>
    <w:rPr>
      <w:i/>
      <w:iCs/>
    </w:rPr>
  </w:style>
  <w:style w:type="character" w:styleId="Strong">
    <w:name w:val="Strong"/>
    <w:basedOn w:val="DefaultParagraphFont"/>
    <w:uiPriority w:val="22"/>
    <w:qFormat/>
    <w:rsid w:val="004A0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393E-A59B-4325-9E9B-4820958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15</TotalTime>
  <Pages>3</Pages>
  <Words>502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19</cp:revision>
  <cp:lastPrinted>2019-12-13T17:41:00Z</cp:lastPrinted>
  <dcterms:created xsi:type="dcterms:W3CDTF">2020-04-01T18:26:00Z</dcterms:created>
  <dcterms:modified xsi:type="dcterms:W3CDTF">2020-04-01T19:30:00Z</dcterms:modified>
</cp:coreProperties>
</file>