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AD" w:rsidRDefault="00D62440">
      <w:pPr>
        <w:jc w:val="center"/>
      </w:pPr>
      <w:r>
        <w:rPr>
          <w:rFonts w:cstheme="minorHAnsi"/>
          <w:b/>
          <w:color w:val="000080"/>
          <w:sz w:val="28"/>
          <w:szCs w:val="28"/>
        </w:rPr>
        <w:t xml:space="preserve"> </w:t>
      </w:r>
      <w:r>
        <w:rPr>
          <w:rFonts w:ascii="Calibri" w:hAnsi="Calibri" w:cstheme="minorHAnsi"/>
          <w:b/>
          <w:sz w:val="22"/>
          <w:szCs w:val="22"/>
        </w:rPr>
        <w:t>Borgonha - 2020</w:t>
      </w:r>
    </w:p>
    <w:p w:rsidR="007117AD" w:rsidRDefault="00D62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Beaune - Saulieu</w:t>
      </w:r>
    </w:p>
    <w:p w:rsidR="007117AD" w:rsidRDefault="00D62440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7 dias</w:t>
      </w:r>
    </w:p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7117AD" w:rsidRDefault="00D62440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5612130" cy="3235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1º dia - Paris - Beaune  </w:t>
      </w:r>
    </w:p>
    <w:p w:rsidR="007117AD" w:rsidRDefault="00D62440">
      <w:pPr>
        <w:pStyle w:val="Default"/>
        <w:tabs>
          <w:tab w:val="left" w:pos="425"/>
          <w:tab w:val="left" w:pos="993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Embarque em  trem com direção a Beaune. Amantes de vinho e gastronomia encontram na Borgonha o paraíso. Terra do Chardonnay e Pinot Noir, a região convida a uma viagem regada a sabores, aromas e muito luxo. Deguste garrafas selecionadas em vinícolas premia</w:t>
      </w:r>
      <w:r>
        <w:rPr>
          <w:rFonts w:ascii="Calibri" w:hAnsi="Calibri" w:cstheme="minorHAnsi"/>
          <w:color w:val="auto"/>
          <w:sz w:val="22"/>
          <w:szCs w:val="22"/>
        </w:rPr>
        <w:t>das como Château de Puligny-Montrachet, conheça cidades maravilhosas como Auxerre e Joigny, aprenda a comandar as caçarolas em charmosos ateliês de culinária, explore a beleza rara de Beaune e durma com todo conforto nos exclusivos hotéis Relais &amp; Châteaux</w:t>
      </w:r>
      <w:r>
        <w:rPr>
          <w:rFonts w:ascii="Calibri" w:hAnsi="Calibri" w:cstheme="minorHAnsi"/>
          <w:color w:val="auto"/>
          <w:sz w:val="22"/>
          <w:szCs w:val="22"/>
        </w:rPr>
        <w:t xml:space="preserve">. Le Relais Bernard Loiseau, em Saulieu, combina o décor do século XVIII com confortos modernos e abriga um famoso restaurante com três estrelas no Michelin. Hospedagem por 3 noites, com café da manhã e jantar. </w:t>
      </w:r>
    </w:p>
    <w:p w:rsidR="007117AD" w:rsidRDefault="007117AD">
      <w:pPr>
        <w:pStyle w:val="Default"/>
        <w:tabs>
          <w:tab w:val="left" w:pos="425"/>
          <w:tab w:val="left" w:pos="993"/>
        </w:tabs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02º dia - Beaune</w:t>
      </w:r>
    </w:p>
    <w:p w:rsidR="007117AD" w:rsidRDefault="00D62440">
      <w:pPr>
        <w:pStyle w:val="Default"/>
        <w:tabs>
          <w:tab w:val="left" w:pos="425"/>
          <w:tab w:val="left" w:pos="993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Café da manhã no hotel.  S</w:t>
      </w:r>
      <w:r>
        <w:rPr>
          <w:rFonts w:ascii="Calibri" w:hAnsi="Calibri" w:cstheme="minorHAnsi"/>
          <w:color w:val="auto"/>
          <w:sz w:val="22"/>
          <w:szCs w:val="22"/>
        </w:rPr>
        <w:t>ituada na região de Côte-D’or’s, conhecida por sua grande quantidade de Vinícolas e onde se encontram os melhores vinhos da Borgonha é também considerada o paraíso dos gourmets. Essa região é um mosaico de cores, sabores e perfumes pontuada por castelos me</w:t>
      </w:r>
      <w:r>
        <w:rPr>
          <w:rFonts w:ascii="Calibri" w:hAnsi="Calibri" w:cstheme="minorHAnsi"/>
          <w:color w:val="auto"/>
          <w:sz w:val="22"/>
          <w:szCs w:val="22"/>
        </w:rPr>
        <w:t xml:space="preserve">dievais e planícies sem-fim.   </w:t>
      </w:r>
      <w:r>
        <w:rPr>
          <w:rFonts w:ascii="Calibri" w:hAnsi="Calibri" w:cstheme="minorHAnsi"/>
          <w:b/>
          <w:color w:val="auto"/>
          <w:sz w:val="22"/>
          <w:szCs w:val="22"/>
        </w:rPr>
        <w:t>Sugerimos</w:t>
      </w:r>
      <w:r>
        <w:rPr>
          <w:rFonts w:ascii="Calibri" w:hAnsi="Calibri" w:cstheme="minorHAnsi"/>
          <w:color w:val="auto"/>
          <w:sz w:val="22"/>
          <w:szCs w:val="22"/>
        </w:rPr>
        <w:t xml:space="preserve"> passeio por essa charmosa cidade, reconhecida mundialmente como uma das mais belas da França. Visita ao famoso Hospices de Beaune, também chamado Hôtel-Die. O antigo hospital construído no século VI exibe ainda em p</w:t>
      </w:r>
      <w:r>
        <w:rPr>
          <w:rFonts w:ascii="Calibri" w:hAnsi="Calibri" w:cstheme="minorHAnsi"/>
          <w:color w:val="auto"/>
          <w:sz w:val="22"/>
          <w:szCs w:val="22"/>
        </w:rPr>
        <w:t>erfeito estado o teto de mosaicos coloridos, que é marca registrada das construções da região – verdadeira obra prima perfeitamente preservado até os dias de hoje e transformado em museu. Não deixar de conhecer a Basílica de Notre Dame, e várias belíssimas</w:t>
      </w:r>
      <w:r>
        <w:rPr>
          <w:rFonts w:ascii="Calibri" w:hAnsi="Calibri" w:cstheme="minorHAnsi"/>
          <w:color w:val="auto"/>
          <w:sz w:val="22"/>
          <w:szCs w:val="22"/>
        </w:rPr>
        <w:t xml:space="preserve"> mansões históricas do século XV, além do seu pitoresco mercado. A cidade também possui agradáveis bistrôs e bares de degustação de vinho. Vale a pena uma visita com degustação ao museu da mostarda Fallot, considerada uma das melhores do mundo. Para se apr</w:t>
      </w:r>
      <w:r>
        <w:rPr>
          <w:rFonts w:ascii="Calibri" w:hAnsi="Calibri" w:cstheme="minorHAnsi"/>
          <w:color w:val="auto"/>
          <w:sz w:val="22"/>
          <w:szCs w:val="22"/>
        </w:rPr>
        <w:t>ofundar na rica trajetória do vinho, vale uma visita ao Musée du Vin de Bourgogne, que conta a história das vinícolas desde a antiguidade até os dias atuais.</w:t>
      </w:r>
    </w:p>
    <w:p w:rsidR="007117AD" w:rsidRDefault="007117AD">
      <w:pPr>
        <w:pStyle w:val="Default"/>
        <w:tabs>
          <w:tab w:val="left" w:pos="425"/>
          <w:tab w:val="left" w:pos="993"/>
        </w:tabs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3º dia - Beaune</w:t>
      </w: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Dia livre para atividades independentes.</w:t>
      </w:r>
    </w:p>
    <w:p w:rsidR="007117AD" w:rsidRDefault="007117AD">
      <w:pPr>
        <w:pStyle w:val="Default"/>
        <w:tabs>
          <w:tab w:val="left" w:pos="425"/>
          <w:tab w:val="left" w:pos="993"/>
        </w:tabs>
        <w:rPr>
          <w:rFonts w:ascii="Calibri" w:hAnsi="Calibri" w:cstheme="minorHAnsi"/>
          <w:color w:val="auto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4º dia - Beaune - Saulieu</w:t>
      </w:r>
    </w:p>
    <w:p w:rsidR="007117AD" w:rsidRDefault="00D62440">
      <w:pPr>
        <w:pStyle w:val="Default"/>
        <w:tabs>
          <w:tab w:val="left" w:pos="425"/>
          <w:tab w:val="left" w:pos="993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Café da manhã no hotel e saída com destino a Saulieu. No caminho recomendamos uma visita a cidade de Dijon, conhecendo a Place Darcy, Hôtel de Ville, Palais des Ducs, Place de La Libération e outros pontos de interesse turístico. Chegada a Saulieu. Acomoda</w:t>
      </w:r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ção no Le Relais Bernard Loiseau </w:t>
      </w:r>
      <w:r>
        <w:rPr>
          <w:rFonts w:ascii="Calibri" w:eastAsia="Andale Sans UI" w:hAnsi="Calibr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="Calibri" w:eastAsia="Andale Sans UI" w:hAnsi="Calibri" w:cstheme="minorHAnsi"/>
          <w:color w:val="auto"/>
          <w:sz w:val="22"/>
          <w:szCs w:val="22"/>
        </w:rPr>
        <w:t>O nome de Bernard Loiseau, inevitavelmente evoca uma viagem sensorial rara e uma experiência culinária autêntica. O Chef Patrick Bertron, seu sucessor, foi sublimado pelo legado deixado por seu mestre na combinação de sim</w:t>
      </w:r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plicidade e sofisticação. O restaurante do hotel possui 3 estrelas no guia Michelin e vale a pena viver essa experiência culinária. Hospedagem por 3 noites. </w:t>
      </w:r>
    </w:p>
    <w:p w:rsidR="007117AD" w:rsidRDefault="007117AD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Calibri" w:hAnsi="Calibri" w:cstheme="minorHAnsi"/>
          <w:color w:val="auto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ind w:left="990" w:hanging="99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b/>
          <w:color w:val="auto"/>
          <w:sz w:val="22"/>
          <w:szCs w:val="22"/>
        </w:rPr>
        <w:t xml:space="preserve">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5º dia - Saulieu</w:t>
      </w:r>
    </w:p>
    <w:p w:rsidR="007117AD" w:rsidRDefault="00D62440">
      <w:pPr>
        <w:pStyle w:val="Default"/>
        <w:tabs>
          <w:tab w:val="left" w:pos="425"/>
          <w:tab w:val="left" w:pos="993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Dia livre para atividades independentes. Sugerimos conhecer Vézelay, declarada Patrimônio Mundial da Unesco, é um charmoso vilarejo medieval, onde reis, arquitetos, escritores e pintores aí viveram. O local hoje é visitado por turistas do mundo inteiro, qu</w:t>
      </w:r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e se encantam com a arquitetura dessa cidade murada, repleta de cafés, restaurantes e boutiques com trabalhos de artistas locais. </w:t>
      </w:r>
    </w:p>
    <w:p w:rsidR="007117AD" w:rsidRDefault="00D62440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6º dia - Saulieu</w:t>
      </w:r>
    </w:p>
    <w:p w:rsidR="007117AD" w:rsidRDefault="00D62440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Dia livre para atividades independentes.</w:t>
      </w:r>
      <w:r>
        <w:rPr>
          <w:rFonts w:ascii="Calibri" w:hAnsi="Calibri" w:cstheme="minorHAnsi"/>
          <w:b/>
          <w:color w:val="auto"/>
          <w:sz w:val="22"/>
          <w:szCs w:val="22"/>
        </w:rPr>
        <w:t xml:space="preserve"> </w:t>
      </w: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bCs/>
          <w:color w:val="auto"/>
          <w:sz w:val="22"/>
          <w:szCs w:val="22"/>
        </w:rPr>
        <w:t>Sugerimos passeios pela região conhecendo vinícolas, antigos vi</w:t>
      </w:r>
      <w:r>
        <w:rPr>
          <w:rFonts w:ascii="Calibri" w:eastAsia="Andale Sans UI" w:hAnsi="Calibri" w:cstheme="minorHAnsi"/>
          <w:bCs/>
          <w:color w:val="auto"/>
          <w:sz w:val="22"/>
          <w:szCs w:val="22"/>
        </w:rPr>
        <w:t xml:space="preserve">larejos com suas ruelas estreitas e pequenos bistrôs. Sugerimos visita à graciosa cidade de Auxerre e vinícolas de Chablis. </w:t>
      </w:r>
    </w:p>
    <w:p w:rsidR="007117AD" w:rsidRDefault="007117AD">
      <w:pPr>
        <w:pStyle w:val="Default"/>
        <w:tabs>
          <w:tab w:val="left" w:pos="425"/>
          <w:tab w:val="left" w:pos="993"/>
        </w:tabs>
        <w:rPr>
          <w:rFonts w:ascii="Calibri" w:eastAsia="Andale Sans UI" w:hAnsi="Calibri" w:cstheme="minorHAnsi"/>
          <w:color w:val="auto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7º dia - Saulieu</w:t>
      </w:r>
    </w:p>
    <w:p w:rsidR="007117AD" w:rsidRDefault="00D62440">
      <w:pPr>
        <w:pStyle w:val="Default"/>
        <w:shd w:val="clear" w:color="auto" w:fill="FFFFFF"/>
        <w:tabs>
          <w:tab w:val="left" w:pos="425"/>
          <w:tab w:val="left" w:pos="993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Dia livre para atividades independentes. Fim dos nossos serviços. </w:t>
      </w:r>
    </w:p>
    <w:p w:rsidR="007117AD" w:rsidRDefault="007117AD">
      <w:pPr>
        <w:shd w:val="clear" w:color="auto" w:fill="FFFFFF"/>
        <w:tabs>
          <w:tab w:val="left" w:pos="-1319"/>
        </w:tabs>
        <w:jc w:val="both"/>
        <w:rPr>
          <w:rFonts w:ascii="Calibri" w:hAnsi="Calibri" w:cs="Arial"/>
          <w:iCs/>
          <w:sz w:val="22"/>
          <w:szCs w:val="22"/>
        </w:rPr>
      </w:pPr>
    </w:p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 w:rsidR="007117AD">
        <w:trPr>
          <w:trHeight w:val="35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7117AD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</w:rPr>
              <w:t>Beaune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</w:rPr>
              <w:t>Hostellerie Le Cèdre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  <w:lang w:bidi="pt-BR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  <w:lang w:bidi="pt-BR"/>
              </w:rPr>
              <w:t>Superior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  <w:lang w:bidi="pt-BR"/>
              </w:rPr>
              <w:t>3</w:t>
            </w:r>
          </w:p>
        </w:tc>
      </w:tr>
      <w:tr w:rsidR="007117AD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</w:rPr>
              <w:t>Saulieu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</w:rPr>
              <w:t>Bernard Loiseau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ind w:left="993" w:hanging="993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  <w:lang w:bidi="pt-BR"/>
              </w:rPr>
              <w:t xml:space="preserve">Deluxe 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17AD" w:rsidRDefault="00D62440">
            <w:pPr>
              <w:pStyle w:val="Default"/>
              <w:tabs>
                <w:tab w:val="left" w:pos="425"/>
                <w:tab w:val="left" w:pos="993"/>
              </w:tabs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Andale Sans UI" w:hAnsi="Calibri" w:cstheme="minorHAnsi"/>
                <w:color w:val="auto"/>
                <w:sz w:val="22"/>
                <w:szCs w:val="22"/>
                <w:lang w:bidi="pt-BR"/>
              </w:rPr>
              <w:t>3</w:t>
            </w:r>
          </w:p>
        </w:tc>
      </w:tr>
    </w:tbl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7117AD" w:rsidRDefault="00D62440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7117AD" w:rsidTr="007117AD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7117AD" w:rsidRDefault="00D62440">
            <w:pPr>
              <w:shd w:val="clear" w:color="auto" w:fill="FFFFFF"/>
              <w:spacing w:line="276" w:lineRule="auto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7117AD" w:rsidRDefault="00D62440">
            <w:pPr>
              <w:shd w:val="clear" w:color="auto" w:fill="FFFFFF"/>
              <w:spacing w:line="276" w:lineRule="auto"/>
              <w:rPr>
                <w:rFonts w:ascii="Calibri" w:hAnsi="Calibri"/>
                <w:i w:val="0"/>
                <w:color w:val="FFFFFF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Até dez 2020</w:t>
            </w:r>
          </w:p>
        </w:tc>
      </w:tr>
      <w:tr w:rsidR="007117AD" w:rsidTr="007117AD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117AD" w:rsidRDefault="00D6244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117AD" w:rsidRDefault="00D62440">
            <w:pPr>
              <w:shd w:val="clear" w:color="auto" w:fill="FFFFFF"/>
            </w:pPr>
            <w:r>
              <w:rPr>
                <w:rFonts w:ascii="Calibri" w:hAnsi="Calibri"/>
                <w:b/>
                <w:sz w:val="22"/>
              </w:rPr>
              <w:t>a partir de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eastAsia="Andale Sans UI" w:hAnsi="Calibri" w:cstheme="minorHAnsi"/>
                <w:bCs/>
                <w:sz w:val="22"/>
              </w:rPr>
              <w:t>€ 1.475</w:t>
            </w:r>
          </w:p>
        </w:tc>
      </w:tr>
    </w:tbl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7117AD" w:rsidRDefault="007117AD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7117AD" w:rsidRDefault="00D62440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Valores informativos sujeitos a disponibilidade e </w:t>
      </w:r>
      <w:r>
        <w:rPr>
          <w:rFonts w:ascii="Calibri" w:hAnsi="Calibri" w:cs="Arial"/>
          <w:b/>
          <w:iCs/>
          <w:sz w:val="22"/>
          <w:szCs w:val="22"/>
        </w:rPr>
        <w:t>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7117AD" w:rsidRDefault="007117AD">
      <w:pPr>
        <w:shd w:val="clear" w:color="auto" w:fill="FFFFFF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ind w:left="993" w:hanging="993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b/>
          <w:bCs/>
          <w:color w:val="auto"/>
          <w:sz w:val="22"/>
          <w:szCs w:val="22"/>
        </w:rPr>
        <w:t>O programa inclui:</w:t>
      </w:r>
    </w:p>
    <w:p w:rsidR="007117AD" w:rsidRDefault="00D62440">
      <w:pPr>
        <w:pStyle w:val="Default"/>
        <w:numPr>
          <w:ilvl w:val="0"/>
          <w:numId w:val="2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3 </w:t>
      </w:r>
      <w:r>
        <w:rPr>
          <w:rFonts w:ascii="Calibri" w:eastAsia="Andale Sans UI" w:hAnsi="Calibri" w:cstheme="minorHAnsi"/>
          <w:color w:val="auto"/>
          <w:sz w:val="22"/>
          <w:szCs w:val="22"/>
        </w:rPr>
        <w:t>noites em Beaune</w:t>
      </w:r>
    </w:p>
    <w:p w:rsidR="007117AD" w:rsidRDefault="00D62440">
      <w:pPr>
        <w:pStyle w:val="Default"/>
        <w:numPr>
          <w:ilvl w:val="0"/>
          <w:numId w:val="2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3 noites</w:t>
      </w:r>
      <w:bookmarkStart w:id="0" w:name="_GoBack"/>
      <w:bookmarkEnd w:id="0"/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 em Saulieu</w:t>
      </w:r>
    </w:p>
    <w:p w:rsidR="007117AD" w:rsidRDefault="00D62440">
      <w:pPr>
        <w:pStyle w:val="Default"/>
        <w:numPr>
          <w:ilvl w:val="0"/>
          <w:numId w:val="2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lastRenderedPageBreak/>
        <w:t>Café da manhã diário</w:t>
      </w:r>
    </w:p>
    <w:p w:rsidR="007117AD" w:rsidRDefault="00D62440">
      <w:pPr>
        <w:pStyle w:val="Default"/>
        <w:numPr>
          <w:ilvl w:val="0"/>
          <w:numId w:val="2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Passagem de trem em primeira classe no trecho Paris/ Beaune</w:t>
      </w:r>
    </w:p>
    <w:p w:rsidR="007117AD" w:rsidRDefault="00D62440">
      <w:pPr>
        <w:pStyle w:val="Default"/>
        <w:numPr>
          <w:ilvl w:val="0"/>
          <w:numId w:val="2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Locação de carro em categoria intermediária</w:t>
      </w:r>
    </w:p>
    <w:p w:rsidR="007117AD" w:rsidRDefault="007117AD">
      <w:pPr>
        <w:pStyle w:val="Default"/>
        <w:tabs>
          <w:tab w:val="left" w:pos="425"/>
          <w:tab w:val="left" w:pos="993"/>
        </w:tabs>
        <w:ind w:left="993" w:hanging="993"/>
        <w:rPr>
          <w:rFonts w:ascii="Calibri" w:eastAsia="Andale Sans UI" w:hAnsi="Calibri" w:cstheme="minorHAnsi"/>
          <w:bCs/>
          <w:color w:val="auto"/>
          <w:sz w:val="22"/>
          <w:szCs w:val="22"/>
        </w:rPr>
      </w:pPr>
    </w:p>
    <w:p w:rsidR="007117AD" w:rsidRDefault="007117AD">
      <w:pPr>
        <w:pStyle w:val="Default"/>
        <w:tabs>
          <w:tab w:val="left" w:pos="425"/>
          <w:tab w:val="left" w:pos="993"/>
        </w:tabs>
        <w:ind w:left="993" w:hanging="993"/>
        <w:rPr>
          <w:rFonts w:ascii="Calibri" w:eastAsia="Andale Sans UI" w:hAnsi="Calibri" w:cstheme="minorHAnsi"/>
          <w:bCs/>
          <w:color w:val="auto"/>
          <w:sz w:val="22"/>
          <w:szCs w:val="22"/>
        </w:rPr>
      </w:pPr>
    </w:p>
    <w:p w:rsidR="007117AD" w:rsidRDefault="00D62440">
      <w:pPr>
        <w:pStyle w:val="Default"/>
        <w:tabs>
          <w:tab w:val="left" w:pos="425"/>
          <w:tab w:val="left" w:pos="993"/>
        </w:tabs>
        <w:ind w:left="993" w:hanging="993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b/>
          <w:bCs/>
          <w:color w:val="auto"/>
          <w:sz w:val="22"/>
          <w:szCs w:val="22"/>
        </w:rPr>
        <w:t>Documentação para portadores de passaporte brasileiro:</w:t>
      </w:r>
    </w:p>
    <w:p w:rsidR="007117AD" w:rsidRDefault="00D62440">
      <w:pPr>
        <w:pStyle w:val="Default"/>
        <w:numPr>
          <w:ilvl w:val="0"/>
          <w:numId w:val="1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 xml:space="preserve">Passaporte: validade mínima de 6 </w:t>
      </w:r>
      <w:r>
        <w:rPr>
          <w:rFonts w:ascii="Calibri" w:eastAsia="Andale Sans UI" w:hAnsi="Calibri" w:cstheme="minorHAnsi"/>
          <w:color w:val="auto"/>
          <w:sz w:val="22"/>
          <w:szCs w:val="22"/>
        </w:rPr>
        <w:t>meses da data de embarque com 2 páginas em branco</w:t>
      </w:r>
    </w:p>
    <w:p w:rsidR="007117AD" w:rsidRDefault="00D62440">
      <w:pPr>
        <w:pStyle w:val="Default"/>
        <w:numPr>
          <w:ilvl w:val="0"/>
          <w:numId w:val="1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Carteira de motorista Internacional</w:t>
      </w:r>
    </w:p>
    <w:p w:rsidR="007117AD" w:rsidRDefault="00D62440">
      <w:pPr>
        <w:pStyle w:val="Default"/>
        <w:numPr>
          <w:ilvl w:val="0"/>
          <w:numId w:val="1"/>
        </w:numPr>
        <w:tabs>
          <w:tab w:val="clear" w:pos="720"/>
          <w:tab w:val="left" w:pos="425"/>
          <w:tab w:val="left" w:pos="993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color w:val="auto"/>
          <w:sz w:val="22"/>
          <w:szCs w:val="22"/>
        </w:rPr>
        <w:t>Visto: não é necessário visto para a França</w:t>
      </w:r>
    </w:p>
    <w:p w:rsidR="007117AD" w:rsidRDefault="00D62440">
      <w:pPr>
        <w:pStyle w:val="Default"/>
        <w:numPr>
          <w:ilvl w:val="0"/>
          <w:numId w:val="1"/>
        </w:numPr>
        <w:shd w:val="clear" w:color="auto" w:fill="FFFFFF"/>
        <w:tabs>
          <w:tab w:val="clear" w:pos="720"/>
          <w:tab w:val="left" w:pos="425"/>
          <w:tab w:val="left" w:pos="993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="Andale Sans UI" w:hAnsi="Calibri" w:cstheme="minorHAnsi"/>
          <w:bCs/>
          <w:iCs/>
          <w:color w:val="auto"/>
          <w:sz w:val="22"/>
          <w:szCs w:val="22"/>
          <w:lang w:eastAsia="pt-BR"/>
        </w:rPr>
        <w:t>Vacina: não é necessário</w:t>
      </w:r>
    </w:p>
    <w:p w:rsidR="007117AD" w:rsidRDefault="007117AD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7117AD" w:rsidRDefault="007117AD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7117AD" w:rsidRDefault="00D62440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Euro por pessoa, sujeitos à disponibilidade e alteração sem aviso prévio.</w:t>
      </w:r>
    </w:p>
    <w:p w:rsidR="007117AD" w:rsidRDefault="00D62440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07/01/2020</w:t>
      </w:r>
    </w:p>
    <w:sectPr w:rsidR="007117AD" w:rsidSect="007117A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AD" w:rsidRDefault="007117AD" w:rsidP="007117AD">
      <w:r>
        <w:separator/>
      </w:r>
    </w:p>
  </w:endnote>
  <w:endnote w:type="continuationSeparator" w:id="0">
    <w:p w:rsidR="007117AD" w:rsidRDefault="007117AD" w:rsidP="0071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27"/>
      <w:gridCol w:w="8759"/>
    </w:tblGrid>
    <w:tr w:rsidR="007117AD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:rsidR="007117AD" w:rsidRDefault="00D62440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117AD">
            <w:pict>
              <v:rect id="Figura1" o:spid="_x0000_s1026" style="position:absolute;left:0;text-align:left;margin-left:0;margin-top:.05pt;width:15.55pt;height:9.05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7117AD" w:rsidRDefault="007117AD">
                      <w:pPr>
                        <w:pStyle w:val="Footer"/>
                      </w:pPr>
                      <w:r w:rsidRPr="007117AD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D62440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62440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7117AD">
            <w:pict>
              <v:rect id="Figura2" o:spid="_x0000_s1025" style="position:absolute;left:0;text-align:left;margin-left:315.05pt;margin-top:-2.85pt;width:15.55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7117AD" w:rsidRDefault="007117A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:rsidR="007117AD" w:rsidRDefault="007117AD">
          <w:pPr>
            <w:pStyle w:val="Footer"/>
            <w:jc w:val="center"/>
          </w:pPr>
        </w:p>
      </w:tc>
    </w:tr>
    <w:tr w:rsidR="007117AD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:rsidR="007117AD" w:rsidRDefault="007117AD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:rsidR="007117AD" w:rsidRDefault="00D62440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7117AD" w:rsidRDefault="00711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AD" w:rsidRDefault="007117AD" w:rsidP="007117AD">
      <w:r>
        <w:separator/>
      </w:r>
    </w:p>
  </w:footnote>
  <w:footnote w:type="continuationSeparator" w:id="0">
    <w:p w:rsidR="007117AD" w:rsidRDefault="007117AD" w:rsidP="0071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7117AD">
      <w:trPr>
        <w:trHeight w:val="704"/>
      </w:trPr>
      <w:tc>
        <w:tcPr>
          <w:tcW w:w="2802" w:type="dxa"/>
          <w:shd w:val="clear" w:color="auto" w:fill="auto"/>
          <w:vAlign w:val="center"/>
        </w:tcPr>
        <w:p w:rsidR="007117AD" w:rsidRDefault="00D62440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117AD" w:rsidRDefault="007117AD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117AD" w:rsidRDefault="00D62440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FRANÇA</w:t>
          </w:r>
        </w:p>
      </w:tc>
    </w:tr>
    <w:tr w:rsidR="007117AD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7117AD" w:rsidRDefault="007117AD">
          <w:pPr>
            <w:pStyle w:val="Header"/>
            <w:jc w:val="center"/>
          </w:pPr>
        </w:p>
      </w:tc>
    </w:tr>
  </w:tbl>
  <w:p w:rsidR="007117AD" w:rsidRDefault="00711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24"/>
    <w:multiLevelType w:val="multilevel"/>
    <w:tmpl w:val="AF749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5B461F"/>
    <w:multiLevelType w:val="multilevel"/>
    <w:tmpl w:val="AA4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3C42F7"/>
    <w:multiLevelType w:val="multilevel"/>
    <w:tmpl w:val="09E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7AD"/>
    <w:rsid w:val="007117AD"/>
    <w:rsid w:val="00D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7117AD"/>
    <w:rPr>
      <w:rFonts w:ascii="Calibri" w:hAnsi="Calibri" w:cs="OpenSymbol"/>
    </w:rPr>
  </w:style>
  <w:style w:type="character" w:customStyle="1" w:styleId="ListLabel178">
    <w:name w:val="ListLabel 178"/>
    <w:qFormat/>
    <w:rsid w:val="007117AD"/>
    <w:rPr>
      <w:rFonts w:cs="OpenSymbol"/>
    </w:rPr>
  </w:style>
  <w:style w:type="character" w:customStyle="1" w:styleId="ListLabel179">
    <w:name w:val="ListLabel 179"/>
    <w:qFormat/>
    <w:rsid w:val="007117AD"/>
    <w:rPr>
      <w:rFonts w:cs="OpenSymbol"/>
    </w:rPr>
  </w:style>
  <w:style w:type="character" w:customStyle="1" w:styleId="ListLabel180">
    <w:name w:val="ListLabel 180"/>
    <w:qFormat/>
    <w:rsid w:val="007117AD"/>
    <w:rPr>
      <w:rFonts w:cs="OpenSymbol"/>
    </w:rPr>
  </w:style>
  <w:style w:type="character" w:customStyle="1" w:styleId="ListLabel181">
    <w:name w:val="ListLabel 181"/>
    <w:qFormat/>
    <w:rsid w:val="007117AD"/>
    <w:rPr>
      <w:rFonts w:cs="OpenSymbol"/>
    </w:rPr>
  </w:style>
  <w:style w:type="character" w:customStyle="1" w:styleId="ListLabel182">
    <w:name w:val="ListLabel 182"/>
    <w:qFormat/>
    <w:rsid w:val="007117AD"/>
    <w:rPr>
      <w:rFonts w:cs="OpenSymbol"/>
    </w:rPr>
  </w:style>
  <w:style w:type="character" w:customStyle="1" w:styleId="ListLabel183">
    <w:name w:val="ListLabel 183"/>
    <w:qFormat/>
    <w:rsid w:val="007117AD"/>
    <w:rPr>
      <w:rFonts w:cs="OpenSymbol"/>
    </w:rPr>
  </w:style>
  <w:style w:type="character" w:customStyle="1" w:styleId="ListLabel184">
    <w:name w:val="ListLabel 184"/>
    <w:qFormat/>
    <w:rsid w:val="007117AD"/>
    <w:rPr>
      <w:rFonts w:cs="OpenSymbol"/>
    </w:rPr>
  </w:style>
  <w:style w:type="character" w:customStyle="1" w:styleId="ListLabel185">
    <w:name w:val="ListLabel 185"/>
    <w:qFormat/>
    <w:rsid w:val="007117AD"/>
    <w:rPr>
      <w:rFonts w:cs="OpenSymbol"/>
    </w:rPr>
  </w:style>
  <w:style w:type="character" w:customStyle="1" w:styleId="ListLabel186">
    <w:name w:val="ListLabel 186"/>
    <w:qFormat/>
    <w:rsid w:val="007117AD"/>
    <w:rPr>
      <w:rFonts w:ascii="Calibri" w:hAnsi="Calibri" w:cs="OpenSymbol"/>
    </w:rPr>
  </w:style>
  <w:style w:type="character" w:customStyle="1" w:styleId="ListLabel187">
    <w:name w:val="ListLabel 187"/>
    <w:qFormat/>
    <w:rsid w:val="007117AD"/>
    <w:rPr>
      <w:rFonts w:cs="OpenSymbol"/>
    </w:rPr>
  </w:style>
  <w:style w:type="character" w:customStyle="1" w:styleId="ListLabel188">
    <w:name w:val="ListLabel 188"/>
    <w:qFormat/>
    <w:rsid w:val="007117AD"/>
    <w:rPr>
      <w:rFonts w:cs="OpenSymbol"/>
    </w:rPr>
  </w:style>
  <w:style w:type="character" w:customStyle="1" w:styleId="ListLabel189">
    <w:name w:val="ListLabel 189"/>
    <w:qFormat/>
    <w:rsid w:val="007117AD"/>
    <w:rPr>
      <w:rFonts w:cs="OpenSymbol"/>
    </w:rPr>
  </w:style>
  <w:style w:type="character" w:customStyle="1" w:styleId="ListLabel190">
    <w:name w:val="ListLabel 190"/>
    <w:qFormat/>
    <w:rsid w:val="007117AD"/>
    <w:rPr>
      <w:rFonts w:cs="OpenSymbol"/>
    </w:rPr>
  </w:style>
  <w:style w:type="character" w:customStyle="1" w:styleId="ListLabel191">
    <w:name w:val="ListLabel 191"/>
    <w:qFormat/>
    <w:rsid w:val="007117AD"/>
    <w:rPr>
      <w:rFonts w:cs="OpenSymbol"/>
    </w:rPr>
  </w:style>
  <w:style w:type="character" w:customStyle="1" w:styleId="ListLabel192">
    <w:name w:val="ListLabel 192"/>
    <w:qFormat/>
    <w:rsid w:val="007117AD"/>
    <w:rPr>
      <w:rFonts w:cs="OpenSymbol"/>
    </w:rPr>
  </w:style>
  <w:style w:type="character" w:customStyle="1" w:styleId="ListLabel193">
    <w:name w:val="ListLabel 193"/>
    <w:qFormat/>
    <w:rsid w:val="007117AD"/>
    <w:rPr>
      <w:rFonts w:cs="OpenSymbol"/>
    </w:rPr>
  </w:style>
  <w:style w:type="character" w:customStyle="1" w:styleId="ListLabel194">
    <w:name w:val="ListLabel 194"/>
    <w:qFormat/>
    <w:rsid w:val="007117AD"/>
    <w:rPr>
      <w:rFonts w:cs="OpenSymbol"/>
    </w:rPr>
  </w:style>
  <w:style w:type="character" w:customStyle="1" w:styleId="ListLabel195">
    <w:name w:val="ListLabel 195"/>
    <w:qFormat/>
    <w:rsid w:val="007117AD"/>
    <w:rPr>
      <w:rFonts w:ascii="Calibri" w:hAnsi="Calibri" w:cs="OpenSymbol"/>
    </w:rPr>
  </w:style>
  <w:style w:type="character" w:customStyle="1" w:styleId="ListLabel196">
    <w:name w:val="ListLabel 196"/>
    <w:qFormat/>
    <w:rsid w:val="007117AD"/>
    <w:rPr>
      <w:rFonts w:cs="OpenSymbol"/>
    </w:rPr>
  </w:style>
  <w:style w:type="character" w:customStyle="1" w:styleId="ListLabel197">
    <w:name w:val="ListLabel 197"/>
    <w:qFormat/>
    <w:rsid w:val="007117AD"/>
    <w:rPr>
      <w:rFonts w:cs="OpenSymbol"/>
    </w:rPr>
  </w:style>
  <w:style w:type="character" w:customStyle="1" w:styleId="ListLabel198">
    <w:name w:val="ListLabel 198"/>
    <w:qFormat/>
    <w:rsid w:val="007117AD"/>
    <w:rPr>
      <w:rFonts w:cs="OpenSymbol"/>
    </w:rPr>
  </w:style>
  <w:style w:type="character" w:customStyle="1" w:styleId="ListLabel199">
    <w:name w:val="ListLabel 199"/>
    <w:qFormat/>
    <w:rsid w:val="007117AD"/>
    <w:rPr>
      <w:rFonts w:cs="OpenSymbol"/>
    </w:rPr>
  </w:style>
  <w:style w:type="character" w:customStyle="1" w:styleId="ListLabel200">
    <w:name w:val="ListLabel 200"/>
    <w:qFormat/>
    <w:rsid w:val="007117AD"/>
    <w:rPr>
      <w:rFonts w:cs="OpenSymbol"/>
    </w:rPr>
  </w:style>
  <w:style w:type="character" w:customStyle="1" w:styleId="ListLabel201">
    <w:name w:val="ListLabel 201"/>
    <w:qFormat/>
    <w:rsid w:val="007117AD"/>
    <w:rPr>
      <w:rFonts w:cs="OpenSymbol"/>
    </w:rPr>
  </w:style>
  <w:style w:type="character" w:customStyle="1" w:styleId="ListLabel202">
    <w:name w:val="ListLabel 202"/>
    <w:qFormat/>
    <w:rsid w:val="007117AD"/>
    <w:rPr>
      <w:rFonts w:cs="OpenSymbol"/>
    </w:rPr>
  </w:style>
  <w:style w:type="character" w:customStyle="1" w:styleId="ListLabel203">
    <w:name w:val="ListLabel 203"/>
    <w:qFormat/>
    <w:rsid w:val="007117AD"/>
    <w:rPr>
      <w:rFonts w:cs="OpenSymbol"/>
    </w:rPr>
  </w:style>
  <w:style w:type="character" w:customStyle="1" w:styleId="ListLabel204">
    <w:name w:val="ListLabel 204"/>
    <w:qFormat/>
    <w:rsid w:val="007117AD"/>
    <w:rPr>
      <w:rFonts w:ascii="Calibri" w:hAnsi="Calibri" w:cs="OpenSymbol"/>
    </w:rPr>
  </w:style>
  <w:style w:type="character" w:customStyle="1" w:styleId="ListLabel205">
    <w:name w:val="ListLabel 205"/>
    <w:qFormat/>
    <w:rsid w:val="007117AD"/>
    <w:rPr>
      <w:rFonts w:cs="OpenSymbol"/>
    </w:rPr>
  </w:style>
  <w:style w:type="character" w:customStyle="1" w:styleId="ListLabel206">
    <w:name w:val="ListLabel 206"/>
    <w:qFormat/>
    <w:rsid w:val="007117AD"/>
    <w:rPr>
      <w:rFonts w:cs="OpenSymbol"/>
    </w:rPr>
  </w:style>
  <w:style w:type="character" w:customStyle="1" w:styleId="ListLabel207">
    <w:name w:val="ListLabel 207"/>
    <w:qFormat/>
    <w:rsid w:val="007117AD"/>
    <w:rPr>
      <w:rFonts w:cs="OpenSymbol"/>
    </w:rPr>
  </w:style>
  <w:style w:type="character" w:customStyle="1" w:styleId="ListLabel208">
    <w:name w:val="ListLabel 208"/>
    <w:qFormat/>
    <w:rsid w:val="007117AD"/>
    <w:rPr>
      <w:rFonts w:cs="OpenSymbol"/>
    </w:rPr>
  </w:style>
  <w:style w:type="character" w:customStyle="1" w:styleId="ListLabel209">
    <w:name w:val="ListLabel 209"/>
    <w:qFormat/>
    <w:rsid w:val="007117AD"/>
    <w:rPr>
      <w:rFonts w:cs="OpenSymbol"/>
    </w:rPr>
  </w:style>
  <w:style w:type="character" w:customStyle="1" w:styleId="ListLabel210">
    <w:name w:val="ListLabel 210"/>
    <w:qFormat/>
    <w:rsid w:val="007117AD"/>
    <w:rPr>
      <w:rFonts w:cs="OpenSymbol"/>
    </w:rPr>
  </w:style>
  <w:style w:type="character" w:customStyle="1" w:styleId="ListLabel211">
    <w:name w:val="ListLabel 211"/>
    <w:qFormat/>
    <w:rsid w:val="007117AD"/>
    <w:rPr>
      <w:rFonts w:cs="OpenSymbol"/>
    </w:rPr>
  </w:style>
  <w:style w:type="character" w:customStyle="1" w:styleId="ListLabel212">
    <w:name w:val="ListLabel 212"/>
    <w:qFormat/>
    <w:rsid w:val="007117AD"/>
    <w:rPr>
      <w:rFonts w:cs="OpenSymbol"/>
    </w:rPr>
  </w:style>
  <w:style w:type="character" w:customStyle="1" w:styleId="ListLabel213">
    <w:name w:val="ListLabel 213"/>
    <w:qFormat/>
    <w:rsid w:val="007117AD"/>
    <w:rPr>
      <w:rFonts w:ascii="Calibri" w:hAnsi="Calibri" w:cs="OpenSymbol"/>
    </w:rPr>
  </w:style>
  <w:style w:type="character" w:customStyle="1" w:styleId="ListLabel214">
    <w:name w:val="ListLabel 214"/>
    <w:qFormat/>
    <w:rsid w:val="007117AD"/>
    <w:rPr>
      <w:rFonts w:cs="OpenSymbol"/>
    </w:rPr>
  </w:style>
  <w:style w:type="character" w:customStyle="1" w:styleId="ListLabel215">
    <w:name w:val="ListLabel 215"/>
    <w:qFormat/>
    <w:rsid w:val="007117AD"/>
    <w:rPr>
      <w:rFonts w:cs="OpenSymbol"/>
    </w:rPr>
  </w:style>
  <w:style w:type="character" w:customStyle="1" w:styleId="ListLabel216">
    <w:name w:val="ListLabel 216"/>
    <w:qFormat/>
    <w:rsid w:val="007117AD"/>
    <w:rPr>
      <w:rFonts w:cs="OpenSymbol"/>
    </w:rPr>
  </w:style>
  <w:style w:type="character" w:customStyle="1" w:styleId="ListLabel217">
    <w:name w:val="ListLabel 217"/>
    <w:qFormat/>
    <w:rsid w:val="007117AD"/>
    <w:rPr>
      <w:rFonts w:cs="OpenSymbol"/>
    </w:rPr>
  </w:style>
  <w:style w:type="character" w:customStyle="1" w:styleId="ListLabel218">
    <w:name w:val="ListLabel 218"/>
    <w:qFormat/>
    <w:rsid w:val="007117AD"/>
    <w:rPr>
      <w:rFonts w:cs="OpenSymbol"/>
    </w:rPr>
  </w:style>
  <w:style w:type="character" w:customStyle="1" w:styleId="ListLabel219">
    <w:name w:val="ListLabel 219"/>
    <w:qFormat/>
    <w:rsid w:val="007117AD"/>
    <w:rPr>
      <w:rFonts w:cs="OpenSymbol"/>
    </w:rPr>
  </w:style>
  <w:style w:type="character" w:customStyle="1" w:styleId="ListLabel220">
    <w:name w:val="ListLabel 220"/>
    <w:qFormat/>
    <w:rsid w:val="007117AD"/>
    <w:rPr>
      <w:rFonts w:cs="OpenSymbol"/>
    </w:rPr>
  </w:style>
  <w:style w:type="character" w:customStyle="1" w:styleId="ListLabel221">
    <w:name w:val="ListLabel 221"/>
    <w:qFormat/>
    <w:rsid w:val="007117AD"/>
    <w:rPr>
      <w:rFonts w:cs="OpenSymbol"/>
    </w:rPr>
  </w:style>
  <w:style w:type="character" w:customStyle="1" w:styleId="ListLabel222">
    <w:name w:val="ListLabel 222"/>
    <w:qFormat/>
    <w:rsid w:val="007117AD"/>
    <w:rPr>
      <w:rFonts w:ascii="Calibri" w:hAnsi="Calibri" w:cs="OpenSymbol"/>
    </w:rPr>
  </w:style>
  <w:style w:type="character" w:customStyle="1" w:styleId="ListLabel223">
    <w:name w:val="ListLabel 223"/>
    <w:qFormat/>
    <w:rsid w:val="007117AD"/>
    <w:rPr>
      <w:rFonts w:cs="OpenSymbol"/>
    </w:rPr>
  </w:style>
  <w:style w:type="character" w:customStyle="1" w:styleId="ListLabel224">
    <w:name w:val="ListLabel 224"/>
    <w:qFormat/>
    <w:rsid w:val="007117AD"/>
    <w:rPr>
      <w:rFonts w:cs="OpenSymbol"/>
    </w:rPr>
  </w:style>
  <w:style w:type="character" w:customStyle="1" w:styleId="ListLabel225">
    <w:name w:val="ListLabel 225"/>
    <w:qFormat/>
    <w:rsid w:val="007117AD"/>
    <w:rPr>
      <w:rFonts w:cs="OpenSymbol"/>
    </w:rPr>
  </w:style>
  <w:style w:type="character" w:customStyle="1" w:styleId="ListLabel226">
    <w:name w:val="ListLabel 226"/>
    <w:qFormat/>
    <w:rsid w:val="007117AD"/>
    <w:rPr>
      <w:rFonts w:cs="OpenSymbol"/>
    </w:rPr>
  </w:style>
  <w:style w:type="character" w:customStyle="1" w:styleId="ListLabel227">
    <w:name w:val="ListLabel 227"/>
    <w:qFormat/>
    <w:rsid w:val="007117AD"/>
    <w:rPr>
      <w:rFonts w:cs="OpenSymbol"/>
    </w:rPr>
  </w:style>
  <w:style w:type="character" w:customStyle="1" w:styleId="ListLabel228">
    <w:name w:val="ListLabel 228"/>
    <w:qFormat/>
    <w:rsid w:val="007117AD"/>
    <w:rPr>
      <w:rFonts w:cs="OpenSymbol"/>
    </w:rPr>
  </w:style>
  <w:style w:type="character" w:customStyle="1" w:styleId="ListLabel229">
    <w:name w:val="ListLabel 229"/>
    <w:qFormat/>
    <w:rsid w:val="007117AD"/>
    <w:rPr>
      <w:rFonts w:cs="OpenSymbol"/>
    </w:rPr>
  </w:style>
  <w:style w:type="character" w:customStyle="1" w:styleId="ListLabel230">
    <w:name w:val="ListLabel 230"/>
    <w:qFormat/>
    <w:rsid w:val="007117AD"/>
    <w:rPr>
      <w:rFonts w:cs="OpenSymbol"/>
    </w:rPr>
  </w:style>
  <w:style w:type="character" w:customStyle="1" w:styleId="ListLabel231">
    <w:name w:val="ListLabel 231"/>
    <w:qFormat/>
    <w:rsid w:val="007117AD"/>
    <w:rPr>
      <w:rFonts w:cs="Symbol"/>
    </w:rPr>
  </w:style>
  <w:style w:type="character" w:customStyle="1" w:styleId="ListLabel232">
    <w:name w:val="ListLabel 232"/>
    <w:qFormat/>
    <w:rsid w:val="007117AD"/>
    <w:rPr>
      <w:rFonts w:cs="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2020-01-31T21:00:00Z</dcterms:created>
  <dcterms:modified xsi:type="dcterms:W3CDTF">2020-01-31T21:00:00Z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