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i w:val="false"/>
          <w:iCs w:val="false"/>
          <w:color w:val="000000" w:themeColor="text1"/>
          <w:sz w:val="28"/>
          <w:szCs w:val="28"/>
        </w:rPr>
        <w:t>África do Sul - 2020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i w:val="false"/>
          <w:iCs w:val="false"/>
          <w:color w:val="000000" w:themeColor="text1"/>
          <w:sz w:val="28"/>
          <w:szCs w:val="28"/>
        </w:rPr>
        <w:t>Winelands - Cape Town &amp; Kruger Park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i w:val="false"/>
          <w:iCs w:val="false"/>
          <w:color w:val="000000" w:themeColor="text1"/>
          <w:sz w:val="28"/>
          <w:szCs w:val="28"/>
        </w:rPr>
        <w:t>9 dias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753243" w:themeColor="accent3"/>
        </w:rPr>
      </w:pPr>
      <w:r>
        <w:rPr>
          <w:rFonts w:cs="Arial" w:ascii="Calibri" w:hAnsi="Calibri"/>
          <w:i/>
          <w:iCs/>
          <w:color w:val="753243" w:themeColor="accent3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5523230" cy="3329305"/>
            <wp:effectExtent l="0" t="0" r="0" b="0"/>
            <wp:docPr id="1" name="Imagem 2" descr="http://www.delaire.co.za/site/wp-content/uploads/2014/08/breakfast_Delaire_Graff_Lodges_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://www.delaire.co.za/site/wp-content/uploads/2014/08/breakfast_Delaire_Graff_Lodges_Sp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Corpodetexto21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Escolhemos para este roteiro a cosmopolita Cape Town, considerada uma das mais belas cidades do mundo com excelente gastronomia, a belíssima região de winelands com suas charmosas cidades, ótimos restaurantes e vinícolas reconhecidas em todo mundo, a área do Kruger Park com sua grande concentração de animais e safáris impressionantes.</w:t>
      </w:r>
    </w:p>
    <w:p>
      <w:pPr>
        <w:pStyle w:val="Corpodetexto21"/>
        <w:rPr>
          <w:rFonts w:ascii="Calibri" w:hAnsi="Calibr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  <w:lang w:val="en-US"/>
        </w:rPr>
        <w:t xml:space="preserve">1º dia -  Cape Town - Winelands ( Franschhoek / Stellenbosch) </w:t>
      </w:r>
      <w:r>
        <w:rPr>
          <w:rFonts w:cs="Arial" w:ascii="Calibri" w:hAnsi="Calibri"/>
          <w:bCs/>
          <w:sz w:val="22"/>
          <w:szCs w:val="22"/>
          <w:lang w:val="en-US"/>
        </w:rPr>
        <w:t xml:space="preserve">aprox. </w:t>
      </w:r>
      <w:r>
        <w:rPr>
          <w:rFonts w:cs="Arial" w:ascii="Calibri" w:hAnsi="Calibri"/>
          <w:bCs/>
          <w:sz w:val="22"/>
          <w:szCs w:val="22"/>
        </w:rPr>
        <w:t>1 hora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Cs/>
          <w:sz w:val="22"/>
          <w:szCs w:val="22"/>
        </w:rPr>
        <w:t>Chegada, recepção e traslado privativo a Franschhoek ou Stellenbosch.  Hospedagem por 2 noites, com café da manhã.</w:t>
      </w:r>
    </w:p>
    <w:p>
      <w:pPr>
        <w:pStyle w:val="Normal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2º dia - Franschhoek/Stellenbosch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Cs/>
          <w:sz w:val="22"/>
          <w:szCs w:val="22"/>
        </w:rPr>
        <w:t xml:space="preserve">Café da manhã no hotel e dia inteiramente livre para conhecer a cidade e seus principais atrativos. Sugerimos passeio e degustação nas vinícolas da região. </w:t>
      </w:r>
    </w:p>
    <w:p>
      <w:pPr>
        <w:pStyle w:val="Normal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 xml:space="preserve">3º dia - Franschhoek/Stellenbosch - Cape town 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Cs/>
          <w:sz w:val="22"/>
          <w:szCs w:val="22"/>
        </w:rPr>
        <w:t>Após o café da manhã, traslado privativo com destino a Cape Town. Hospedagem por 3 noites, com café da manhã.</w:t>
      </w:r>
    </w:p>
    <w:p>
      <w:pPr>
        <w:pStyle w:val="Normal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4º dia - Cape Town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Cs/>
          <w:sz w:val="22"/>
          <w:szCs w:val="22"/>
        </w:rPr>
        <w:t>Após o café da manhã, sugerimos passeio de dia inteiro ao Cabo da Boa Esperança.</w:t>
      </w:r>
    </w:p>
    <w:p>
      <w:pPr>
        <w:pStyle w:val="Normal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5º dia - Cape Town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Cs/>
          <w:sz w:val="22"/>
          <w:szCs w:val="22"/>
        </w:rPr>
        <w:t>Café da manhã no hotel e dia inteiramente livre para conhecer a cidade e seus principais atrativos. Sugerimos passeio a Table Mountain e ao Jardim Botânico.</w:t>
      </w:r>
    </w:p>
    <w:p>
      <w:pPr>
        <w:pStyle w:val="Normal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6º dia - Cape Town - Kruger/ Sabi Sands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Cs/>
          <w:sz w:val="22"/>
          <w:szCs w:val="22"/>
        </w:rPr>
        <w:t>Pela manhã traslado privativo ao aeroporto de Cape Town para embarque com destino a Skukuza.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Chegada ao aeroporto. Recepção e traslado terrestre ao lodge. Hospedagem por 2 noites, com todas as refeições.</w:t>
      </w:r>
    </w:p>
    <w:p>
      <w:pPr>
        <w:pStyle w:val="Normal"/>
        <w:spacing w:before="240" w:after="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 xml:space="preserve">7º dia - Kruger 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 xml:space="preserve">Dia totalmente dedicado aos safáris, um ao amanhecer e outro ao entardecer, conduzido por rangers e experientes trackers. </w:t>
      </w:r>
    </w:p>
    <w:p>
      <w:pPr>
        <w:pStyle w:val="Normal"/>
        <w:spacing w:before="240" w:after="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8º dia - Kruger /Sabi Sands- Johannesburg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 xml:space="preserve">Após o café da manhã, traslado ao aeroporto para embarque com destino a Johannesburg. </w:t>
      </w:r>
    </w:p>
    <w:p>
      <w:pPr>
        <w:pStyle w:val="Normal"/>
        <w:tabs>
          <w:tab w:val="left" w:pos="-1320" w:leader="none"/>
        </w:tabs>
        <w:jc w:val="both"/>
        <w:rPr>
          <w:rFonts w:ascii="Calibri" w:hAnsi="Calibri" w:cs="Tahoma"/>
          <w:b/>
          <w:b/>
          <w:bCs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sz w:val="22"/>
          <w:szCs w:val="22"/>
          <w:highlight w:val="white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b/>
          <w:bCs/>
          <w:iCs/>
          <w:sz w:val="28"/>
          <w:szCs w:val="28"/>
        </w:rPr>
        <w:t>Detalhes e valores</w:t>
      </w:r>
    </w:p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  <w:t>Opção 1</w:t>
      </w:r>
    </w:p>
    <w:tbl>
      <w:tblPr>
        <w:tblStyle w:val="InterpointCinza"/>
        <w:tblW w:w="90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2"/>
        <w:gridCol w:w="2387"/>
        <w:gridCol w:w="1236"/>
        <w:gridCol w:w="1815"/>
        <w:gridCol w:w="1825"/>
      </w:tblGrid>
      <w:tr>
        <w:trPr>
          <w:cnfStyle w:val="100000000000"/>
        </w:trPr>
        <w:tc>
          <w:tcPr>
            <w:tcW w:w="1812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i/>
                <w:i/>
                <w:color w:val="FFFFFF" w:themeColor="background1"/>
                <w:sz w:val="24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Cidade</w:t>
            </w:r>
          </w:p>
        </w:tc>
        <w:tc>
          <w:tcPr>
            <w:tcW w:w="2387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Arial"/>
                <w:i w:val="false"/>
                <w:i w:val="false"/>
                <w:iCs/>
                <w:sz w:val="28"/>
                <w:szCs w:val="28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Hotel</w:t>
            </w:r>
          </w:p>
        </w:tc>
        <w:tc>
          <w:tcPr>
            <w:tcW w:w="1236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Arial"/>
                <w:i w:val="false"/>
                <w:i w:val="false"/>
                <w:iCs/>
                <w:sz w:val="28"/>
                <w:szCs w:val="28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Categoria</w:t>
            </w:r>
          </w:p>
        </w:tc>
        <w:tc>
          <w:tcPr>
            <w:tcW w:w="181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>Tipo de Apto</w:t>
            </w:r>
          </w:p>
        </w:tc>
        <w:tc>
          <w:tcPr>
            <w:tcW w:w="18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ascii="Calibri" w:hAnsi="Calibri"/>
                <w:i/>
                <w:color w:val="FFFFFF" w:themeColor="background1"/>
                <w:sz w:val="24"/>
              </w:rPr>
              <w:t>Acomodação</w:t>
            </w:r>
          </w:p>
        </w:tc>
      </w:tr>
      <w:tr>
        <w:trPr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Stellenbosch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Delaire Graff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>
        <w:trPr>
          <w:cnfStyle w:val="000000010000"/>
        </w:trPr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Cape Town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Cape Grace</w:t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 xml:space="preserve">Luxury 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09" w:hRule="atLeast"/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Kruger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 xml:space="preserve">Singita Boulders 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Suites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Preço do Roteiro Terrestre e Aéreo interno, por pessoa em US$</w:t>
      </w:r>
    </w:p>
    <w:tbl>
      <w:tblPr>
        <w:tblStyle w:val="InterpointCinza"/>
        <w:tblW w:w="453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0"/>
        <w:gridCol w:w="2725"/>
      </w:tblGrid>
      <w:tr>
        <w:trPr>
          <w:cnfStyle w:val="100000000000"/>
        </w:trPr>
        <w:tc>
          <w:tcPr>
            <w:tcW w:w="1810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Arial"/>
                <w:i w:val="false"/>
                <w:i w:val="false"/>
                <w:iCs/>
                <w:sz w:val="28"/>
                <w:szCs w:val="28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Validade</w:t>
            </w:r>
          </w:p>
        </w:tc>
        <w:tc>
          <w:tcPr>
            <w:tcW w:w="27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i/>
                <w:i/>
                <w:color w:val="FFFFFF" w:themeColor="background1"/>
                <w:sz w:val="24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10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Apto Duplo</w:t>
            </w:r>
          </w:p>
        </w:tc>
        <w:tc>
          <w:tcPr>
            <w:tcW w:w="27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 US$ 7.100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  <w:t>Opção 2</w:t>
      </w:r>
    </w:p>
    <w:tbl>
      <w:tblPr>
        <w:tblStyle w:val="InterpointCinza"/>
        <w:tblW w:w="90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2"/>
        <w:gridCol w:w="2387"/>
        <w:gridCol w:w="1236"/>
        <w:gridCol w:w="1815"/>
        <w:gridCol w:w="1825"/>
      </w:tblGrid>
      <w:tr>
        <w:trPr>
          <w:cnfStyle w:val="100000000000"/>
        </w:trPr>
        <w:tc>
          <w:tcPr>
            <w:tcW w:w="1812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Cidade</w:t>
            </w:r>
          </w:p>
        </w:tc>
        <w:tc>
          <w:tcPr>
            <w:tcW w:w="2387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Hotel</w:t>
            </w:r>
          </w:p>
        </w:tc>
        <w:tc>
          <w:tcPr>
            <w:tcW w:w="1236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Categoria</w:t>
            </w:r>
          </w:p>
        </w:tc>
        <w:tc>
          <w:tcPr>
            <w:tcW w:w="181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>Tipo de Apto</w:t>
            </w:r>
          </w:p>
        </w:tc>
        <w:tc>
          <w:tcPr>
            <w:tcW w:w="18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color w:val="FFFFFF" w:themeColor="background1"/>
                <w:sz w:val="24"/>
              </w:rPr>
              <w:t>Acomodação</w:t>
            </w:r>
          </w:p>
        </w:tc>
      </w:tr>
      <w:tr>
        <w:trPr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Franschhoek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La Residence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>
        <w:trPr>
          <w:cnfStyle w:val="000000010000"/>
        </w:trPr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Cape Town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Twelve Apostotles</w:t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Classic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09" w:hRule="atLeast"/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Kruger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Royal Malewane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Luxury Suites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Preço do Roteiro Terrestre e Aéreo interno, por pessoa em US$</w:t>
      </w:r>
    </w:p>
    <w:tbl>
      <w:tblPr>
        <w:tblStyle w:val="InterpointCinza"/>
        <w:tblW w:w="453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0"/>
        <w:gridCol w:w="2725"/>
      </w:tblGrid>
      <w:tr>
        <w:trPr>
          <w:cnfStyle w:val="100000000000"/>
        </w:trPr>
        <w:tc>
          <w:tcPr>
            <w:tcW w:w="1810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Validade</w:t>
            </w:r>
          </w:p>
        </w:tc>
        <w:tc>
          <w:tcPr>
            <w:tcW w:w="27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10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Apto Duplo</w:t>
            </w:r>
          </w:p>
        </w:tc>
        <w:tc>
          <w:tcPr>
            <w:tcW w:w="27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 US$ 6.100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  <w:t>Opção 3</w:t>
      </w:r>
    </w:p>
    <w:tbl>
      <w:tblPr>
        <w:tblStyle w:val="InterpointCinza"/>
        <w:tblW w:w="90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2"/>
        <w:gridCol w:w="2387"/>
        <w:gridCol w:w="1236"/>
        <w:gridCol w:w="1815"/>
        <w:gridCol w:w="1825"/>
      </w:tblGrid>
      <w:tr>
        <w:trPr>
          <w:cnfStyle w:val="100000000000"/>
        </w:trPr>
        <w:tc>
          <w:tcPr>
            <w:tcW w:w="1812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Cidade</w:t>
            </w:r>
          </w:p>
        </w:tc>
        <w:tc>
          <w:tcPr>
            <w:tcW w:w="2387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Hotel</w:t>
            </w:r>
          </w:p>
        </w:tc>
        <w:tc>
          <w:tcPr>
            <w:tcW w:w="1236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Categoria</w:t>
            </w:r>
          </w:p>
        </w:tc>
        <w:tc>
          <w:tcPr>
            <w:tcW w:w="181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>Tipo de Apto</w:t>
            </w:r>
          </w:p>
        </w:tc>
        <w:tc>
          <w:tcPr>
            <w:tcW w:w="18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color w:val="FFFFFF" w:themeColor="background1"/>
                <w:sz w:val="24"/>
              </w:rPr>
              <w:t>Acomodação</w:t>
            </w:r>
          </w:p>
        </w:tc>
      </w:tr>
      <w:tr>
        <w:trPr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Franschhoek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Le Quartier Français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>
        <w:trPr>
          <w:cnfStyle w:val="000000010000"/>
        </w:trPr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Cape Town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Belmond Mount Nelson</w:t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09" w:hRule="atLeast"/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Kruger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Sabi Sabi Bush Lodge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Bush Suites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Preço do Roteiro Terrestre e Aéreo interno, por pessoa em US$</w:t>
      </w:r>
    </w:p>
    <w:tbl>
      <w:tblPr>
        <w:tblStyle w:val="InterpointCinza"/>
        <w:tblW w:w="453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0"/>
        <w:gridCol w:w="2725"/>
      </w:tblGrid>
      <w:tr>
        <w:trPr>
          <w:cnfStyle w:val="100000000000"/>
        </w:trPr>
        <w:tc>
          <w:tcPr>
            <w:tcW w:w="1810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Validade</w:t>
            </w:r>
          </w:p>
        </w:tc>
        <w:tc>
          <w:tcPr>
            <w:tcW w:w="27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10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Apto Duplo</w:t>
            </w:r>
          </w:p>
        </w:tc>
        <w:tc>
          <w:tcPr>
            <w:tcW w:w="27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 US$ 5.150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0"/>
      </w:tblGrid>
      <w:tr>
        <w:trPr>
          <w:trHeight w:val="579" w:hRule="atLeast"/>
        </w:trPr>
        <w:tc>
          <w:tcPr>
            <w:tcW w:w="9070" w:type="dxa"/>
            <w:tcBorders/>
            <w:shd w:fill="808080" w:val="clea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br/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p>
      <w:pPr>
        <w:pStyle w:val="Normal"/>
        <w:tabs>
          <w:tab w:val="left" w:pos="345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* Importante:</w:t>
      </w:r>
      <w:r>
        <w:rPr>
          <w:rFonts w:cs="Arial" w:ascii="Calibri" w:hAnsi="Calibri"/>
          <w:color w:val="000000"/>
          <w:sz w:val="22"/>
          <w:szCs w:val="22"/>
        </w:rPr>
        <w:t xml:space="preserve"> Voos na região do Kruger Park - operados por aviões de pequeno porte, que permitem somente 1 mala soft contendo até 20kg por pessoa </w:t>
      </w:r>
    </w:p>
    <w:p>
      <w:pPr>
        <w:pStyle w:val="Normal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Observação: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Os hotéis mencionados acima incluem taxas locais.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O critério internacional de horários de entrada e saída de hotéis, normalmente é: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>Check-in</w:t>
      </w:r>
      <w:r>
        <w:rPr>
          <w:rFonts w:cs="Arial" w:ascii="Calibri" w:hAnsi="Calibri"/>
          <w:sz w:val="22"/>
          <w:szCs w:val="22"/>
        </w:rPr>
        <w:t>: entre 14h00 e 15h00</w:t>
        <w:tab/>
        <w:tab/>
      </w:r>
      <w:r>
        <w:rPr>
          <w:rFonts w:cs="Arial" w:ascii="Calibri" w:hAnsi="Calibri"/>
          <w:b/>
          <w:sz w:val="22"/>
          <w:szCs w:val="22"/>
        </w:rPr>
        <w:t>Check-out</w:t>
      </w:r>
      <w:r>
        <w:rPr>
          <w:rFonts w:cs="Arial" w:ascii="Calibri" w:hAnsi="Calibri"/>
          <w:sz w:val="22"/>
          <w:szCs w:val="22"/>
        </w:rPr>
        <w:t>: entre 11h00 e 12h00</w:t>
      </w:r>
    </w:p>
    <w:p>
      <w:pPr>
        <w:pStyle w:val="Normal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O roteiro inclui:</w:t>
      </w:r>
      <w:r>
        <w:rPr>
          <w:rFonts w:cs="Arial" w:ascii="Calibri" w:hAnsi="Calibri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284" w:hanging="284"/>
        <w:rPr>
          <w:rFonts w:ascii="Calibri" w:hAnsi="Calibri"/>
          <w:sz w:val="22"/>
          <w:szCs w:val="22"/>
          <w:lang w:eastAsia="pt-BR"/>
        </w:rPr>
      </w:pPr>
      <w:r>
        <w:rPr>
          <w:rFonts w:asciiTheme="minorHAnsi" w:hAnsiTheme="minorHAnsi" w:ascii="Calibri" w:hAnsi="Calibri"/>
          <w:sz w:val="22"/>
          <w:szCs w:val="22"/>
          <w:lang w:eastAsia="pt-BR"/>
        </w:rPr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interno CPT/Kruger  ou Sabi Sands  /JNB      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2 noites em  </w:t>
      </w:r>
      <w:r>
        <w:rPr>
          <w:rFonts w:cs="Arial" w:ascii="Calibri" w:hAnsi="Calibri"/>
          <w:color w:val="000000"/>
          <w:sz w:val="22"/>
          <w:szCs w:val="22"/>
        </w:rPr>
        <w:t>Stellenbosch ou Franschhoek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3 noites em Cape Town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" w:hAnsi="Calibri"/>
        </w:rPr>
      </w:pPr>
      <w:bookmarkStart w:id="0" w:name="_GoBack"/>
      <w:bookmarkEnd w:id="0"/>
      <w:r>
        <w:rPr>
          <w:rFonts w:cs="Arial" w:ascii="Calibri" w:hAnsi="Calibri"/>
          <w:bCs/>
          <w:sz w:val="22"/>
          <w:szCs w:val="22"/>
        </w:rPr>
        <w:t>2 noites na área do Kruger Park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Café da manhã diário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Todas as refeições na região do Kruger Park, incluindo bebidas selecionadas 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Traslados e safáris em serviço regular no Kruger Park, com assistência de guia em idioma inglês</w:t>
      </w:r>
    </w:p>
    <w:p>
      <w:pPr>
        <w:pStyle w:val="Normal"/>
        <w:widowControl/>
        <w:numPr>
          <w:ilvl w:val="0"/>
          <w:numId w:val="2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Traslados</w:t>
      </w:r>
      <w:r>
        <w:rPr>
          <w:rFonts w:cs="Arial" w:ascii="Calibri" w:hAnsi="Calibri"/>
          <w:sz w:val="22"/>
          <w:szCs w:val="22"/>
        </w:rPr>
        <w:t xml:space="preserve"> privativos em Cape Town e</w:t>
      </w:r>
      <w:r>
        <w:rPr>
          <w:rFonts w:ascii="Calibri" w:hAnsi="Calibri"/>
          <w:sz w:val="22"/>
          <w:szCs w:val="22"/>
          <w:lang w:eastAsia="pt-BR"/>
        </w:rPr>
        <w:t xml:space="preserve"> Franschhoek/Stellenbosch</w:t>
      </w:r>
    </w:p>
    <w:p>
      <w:pPr>
        <w:pStyle w:val="Normal"/>
        <w:tabs>
          <w:tab w:val="left" w:pos="0" w:leader="none"/>
          <w:tab w:val="left" w:pos="426" w:leader="none"/>
        </w:tabs>
        <w:jc w:val="both"/>
        <w:rPr>
          <w:rFonts w:ascii="Calibri" w:hAnsi="Calibri" w:cs="Arial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Normal"/>
        <w:tabs>
          <w:tab w:val="left" w:pos="426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O roteiro não inclui: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284" w:hanging="284"/>
        <w:rPr>
          <w:rFonts w:ascii="Calibri" w:hAnsi="Calibri"/>
          <w:sz w:val="22"/>
          <w:szCs w:val="22"/>
          <w:lang w:eastAsia="pt-BR"/>
        </w:rPr>
      </w:pPr>
      <w:r>
        <w:rPr>
          <w:rFonts w:asciiTheme="minorHAnsi" w:hAnsiTheme="minorHAnsi" w:ascii="Calibri" w:hAnsi="Calibri"/>
          <w:sz w:val="22"/>
          <w:szCs w:val="22"/>
          <w:lang w:eastAsia="pt-BR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internacional com saída do Brasil </w:t>
      </w:r>
    </w:p>
    <w:p>
      <w:pPr>
        <w:pStyle w:val="Normal"/>
        <w:widowControl/>
        <w:numPr>
          <w:ilvl w:val="0"/>
          <w:numId w:val="3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Despesas com documentos e vistos</w:t>
      </w:r>
    </w:p>
    <w:p>
      <w:pPr>
        <w:pStyle w:val="Normal"/>
        <w:widowControl/>
        <w:numPr>
          <w:ilvl w:val="0"/>
          <w:numId w:val="3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Despesas de caráter pessoal, gorjetas, telefonemas, etc.</w:t>
      </w:r>
    </w:p>
    <w:p>
      <w:pPr>
        <w:pStyle w:val="Normal"/>
        <w:widowControl/>
        <w:numPr>
          <w:ilvl w:val="0"/>
          <w:numId w:val="3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Qualquer</w:t>
      </w:r>
      <w:r>
        <w:rPr>
          <w:rFonts w:cs="Arial" w:ascii="Calibri" w:hAnsi="Calibri"/>
          <w:sz w:val="22"/>
          <w:szCs w:val="22"/>
        </w:rPr>
        <w:t xml:space="preserve"> item que não esteja no programa</w:t>
      </w:r>
    </w:p>
    <w:p>
      <w:pPr>
        <w:pStyle w:val="Normal"/>
        <w:tabs>
          <w:tab w:val="left" w:pos="0" w:leader="none"/>
          <w:tab w:val="left" w:pos="426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left" w:pos="426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Documentação necessária para portadores de passaporte brasileiro:</w:t>
      </w:r>
    </w:p>
    <w:p>
      <w:pPr>
        <w:pStyle w:val="Normal"/>
        <w:widowControl/>
        <w:numPr>
          <w:ilvl w:val="0"/>
          <w:numId w:val="1"/>
        </w:numPr>
        <w:suppressAutoHyphens w:val="false"/>
        <w:ind w:left="284" w:hanging="284"/>
        <w:rPr>
          <w:rFonts w:ascii="Calibri" w:hAnsi="Calibri"/>
          <w:sz w:val="22"/>
          <w:szCs w:val="22"/>
          <w:lang w:eastAsia="pt-BR"/>
        </w:rPr>
      </w:pPr>
      <w:r>
        <w:rPr>
          <w:rFonts w:asciiTheme="minorHAnsi" w:hAnsiTheme="minorHAnsi" w:ascii="Calibri" w:hAnsi="Calibri"/>
          <w:sz w:val="22"/>
          <w:szCs w:val="22"/>
          <w:lang w:eastAsia="pt-BR"/>
        </w:rPr>
      </w:r>
    </w:p>
    <w:p>
      <w:pPr>
        <w:pStyle w:val="Normal"/>
        <w:widowControl/>
        <w:numPr>
          <w:ilvl w:val="0"/>
          <w:numId w:val="4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Passaporte: com validade de 6 meses a partir da data de embarque com 2 páginas em branco</w:t>
      </w:r>
    </w:p>
    <w:p>
      <w:pPr>
        <w:pStyle w:val="Normal"/>
        <w:widowControl/>
        <w:numPr>
          <w:ilvl w:val="0"/>
          <w:numId w:val="4"/>
        </w:numPr>
        <w:suppressAutoHyphens w:val="false"/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>Visto: não é necessário visto para a África do Sul</w:t>
      </w:r>
    </w:p>
    <w:p>
      <w:pPr>
        <w:pStyle w:val="Normal"/>
        <w:widowControl/>
        <w:numPr>
          <w:ilvl w:val="0"/>
          <w:numId w:val="4"/>
        </w:numPr>
        <w:suppressAutoHyphens w:val="false"/>
        <w:jc w:val="both"/>
        <w:rPr>
          <w:rFonts w:ascii="Calibri" w:hAnsi="Calibri"/>
        </w:rPr>
      </w:pPr>
      <w:r>
        <w:rPr>
          <w:rFonts w:eastAsia="Arial Unicode MS" w:cs="Cambria" w:ascii="Calibri" w:hAnsi="Calibri"/>
          <w:b/>
          <w:bCs/>
          <w:iCs/>
          <w:color w:val="000000"/>
          <w:kern w:val="2"/>
          <w:sz w:val="22"/>
          <w:szCs w:val="22"/>
          <w:lang w:eastAsia="pt-BR"/>
        </w:rPr>
        <w:t>Vacina: é necessário Certificado Internacional de Vacina contra febre amarela (11 dias antes do embarque</w:t>
      </w:r>
      <w:r>
        <w:rPr>
          <w:rFonts w:eastAsia="Arial Unicode MS" w:cs="Arial" w:ascii="Calibri" w:hAnsi="Calibri"/>
          <w:b/>
          <w:bCs/>
          <w:iCs/>
          <w:color w:val="000000"/>
          <w:kern w:val="2"/>
          <w:sz w:val="22"/>
          <w:szCs w:val="22"/>
          <w:lang w:eastAsia="pt-BR"/>
        </w:rPr>
        <w:t>)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577" w:type="dxa"/>
        <w:jc w:val="left"/>
        <w:tblInd w:w="7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77"/>
      </w:tblGrid>
      <w:tr>
        <w:trPr>
          <w:trHeight w:val="603" w:hRule="atLeast"/>
        </w:trPr>
        <w:tc>
          <w:tcPr>
            <w:tcW w:w="9577" w:type="dxa"/>
            <w:tcBorders/>
            <w:shd w:fill="808080" w:val="clear"/>
          </w:tcPr>
          <w:p>
            <w:pPr>
              <w:pStyle w:val="Normal"/>
              <w:tabs>
                <w:tab w:val="left" w:pos="420" w:leader="none"/>
              </w:tabs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eastAsia="DejaVu Sans" w:cs="Arial" w:ascii="Calibri" w:hAnsi="Calibri"/>
                <w:b/>
                <w:color w:val="FFFFFF"/>
                <w:sz w:val="18"/>
                <w:szCs w:val="18"/>
                <w:lang w:bidi="pt-BR"/>
              </w:rPr>
              <w:br/>
              <w:t>Valores em dólares americanos por pessoa, sujeitos à disponibilidade e alteração sem aviso prévio.</w:t>
            </w:r>
          </w:p>
          <w:p>
            <w:pPr>
              <w:pStyle w:val="Normal"/>
              <w:tabs>
                <w:tab w:val="left" w:pos="420" w:leader="none"/>
              </w:tabs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eastAsia="DejaVu Sans" w:cs="Arial" w:ascii="Calibri" w:hAnsi="Calibri"/>
                <w:b/>
                <w:color w:val="FFFFFF"/>
                <w:sz w:val="18"/>
                <w:szCs w:val="18"/>
                <w:lang w:bidi="pt-BR"/>
              </w:rPr>
              <w:t>07/01/2020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entury Gothic">
    <w:charset w:val="01"/>
    <w:family w:val="roman"/>
    <w:pitch w:val="variable"/>
  </w:font>
  <w:font w:name="Lucida Grande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News Gothic MT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72"/>
      <w:gridCol w:w="8797"/>
    </w:tblGrid>
    <w:tr>
      <w:trPr>
        <w:trHeight w:val="281" w:hRule="atLeast"/>
      </w:trPr>
      <w:tc>
        <w:tcPr>
          <w:tcW w:w="272" w:type="dxa"/>
          <w:vMerge w:val="restart"/>
          <w:tcBorders/>
          <w:shd w:fill="auto" w:val="clear"/>
          <w:vAlign w:val="center"/>
        </w:tcPr>
        <w:p>
          <w:pPr>
            <w:pStyle w:val="Rodap"/>
            <w:ind w:left="-389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0" distR="0" simplePos="0" locked="0" layoutInCell="1" allowOverlap="1" relativeHeight="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60325" cy="116205"/>
                    <wp:effectExtent l="0" t="0" r="0" b="0"/>
                    <wp:wrapSquare wrapText="largest"/>
                    <wp:docPr id="3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76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24.4pt;margin-top:0.05pt;width:4.65pt;height:9.05pt;mso-position-horizontal:center;mso-position-horizontal-relative:margin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7780" cy="177165"/>
                    <wp:effectExtent l="0" t="0" r="0" b="0"/>
                    <wp:wrapSquare wrapText="largest"/>
                    <wp:docPr id="5" name="Quadro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2" stroked="f" style="position:absolute;margin-left:315.05pt;margin-top:-2.85pt;width:1.3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97" w:type="dxa"/>
          <w:tcBorders/>
          <w:shd w:fill="auto" w:val="clear"/>
          <w:vAlign w:val="center"/>
        </w:tcPr>
        <w:p>
          <w:pPr>
            <w:pStyle w:val="Rodap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272" w:type="dxa"/>
          <w:vMerge w:val="continue"/>
          <w:tcBorders/>
          <w:shd w:fill="auto" w:val="clear"/>
          <w:vAlign w:val="center"/>
        </w:tcPr>
        <w:p>
          <w:pPr>
            <w:pStyle w:val="Rodap"/>
            <w:jc w:val="center"/>
            <w:rPr/>
          </w:pPr>
          <w:r>
            <w:rPr/>
          </w:r>
        </w:p>
      </w:tc>
      <w:tc>
        <w:tcPr>
          <w:tcW w:w="8797" w:type="dxa"/>
          <w:tcBorders/>
          <w:shd w:fill="auto" w:val="clear"/>
          <w:vAlign w:val="center"/>
        </w:tcPr>
        <w:p>
          <w:pPr>
            <w:pStyle w:val="Rodap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5"/>
      <w:gridCol w:w="1725"/>
      <w:gridCol w:w="4545"/>
    </w:tblGrid>
    <w:tr>
      <w:trPr>
        <w:trHeight w:val="704" w:hRule="atLeast"/>
      </w:trPr>
      <w:tc>
        <w:tcPr>
          <w:tcW w:w="2805" w:type="dxa"/>
          <w:tcBorders/>
          <w:shd w:fill="auto" w:val="clear"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5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Cabealho"/>
            <w:jc w:val="center"/>
            <w:rPr/>
          </w:pPr>
          <w:r>
            <w:rPr/>
          </w:r>
        </w:p>
      </w:tc>
      <w:tc>
        <w:tcPr>
          <w:tcW w:w="4545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Cabealho"/>
            <w:jc w:val="right"/>
            <w:rPr>
              <w:rFonts w:ascii="Calibri" w:hAnsi="Calibri"/>
            </w:rPr>
          </w:pPr>
          <w:r>
            <w:rPr>
              <w:rFonts w:cs="Arial" w:ascii="Calibri" w:hAnsi="Calibri"/>
              <w:sz w:val="20"/>
              <w:szCs w:val="20"/>
            </w:rPr>
            <w:t xml:space="preserve">ROTEIRO | </w:t>
          </w:r>
          <w:r>
            <w:rPr>
              <w:rFonts w:eastAsia="Cambria" w:cs="" w:ascii="Calibri" w:hAnsi="Calibri" w:cstheme="minorBidi" w:eastAsiaTheme="minorHAnsi"/>
              <w:b/>
              <w:bCs/>
              <w:sz w:val="20"/>
              <w:szCs w:val="22"/>
              <w:lang w:eastAsia="zh-CN"/>
            </w:rPr>
            <w:t>ÁFRICA DO SUL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Cabealho"/>
            <w:jc w:val="center"/>
            <w:rPr>
              <w:u w:val="none"/>
            </w:rPr>
          </w:pPr>
          <w:r>
            <w:rPr>
              <w:u w:val="none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styleId="Normal" w:default="1">
    <w:name w:val="Normal"/>
    <w:qFormat/>
    <w:rsid w:val="00632f24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link w:val="Heading1Char"/>
    <w:autoRedefine/>
    <w:qFormat/>
    <w:rsid w:val="00e9127d"/>
    <w:pPr>
      <w:widowControl/>
      <w:tabs>
        <w:tab w:val="left" w:pos="0" w:leader="none"/>
      </w:tabs>
      <w:bidi w:val="0"/>
      <w:jc w:val="left"/>
      <w:outlineLvl w:val="0"/>
    </w:pPr>
    <w:rPr>
      <w:rFonts w:ascii="Century Gothic" w:hAnsi="Century Gothic" w:eastAsia="Arial Unicode MS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Heading2Char"/>
    <w:autoRedefine/>
    <w:qFormat/>
    <w:rsid w:val="00e9127d"/>
    <w:pPr>
      <w:outlineLvl w:val="1"/>
    </w:pPr>
    <w:rPr>
      <w:bCs w:val="false"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e9127d"/>
    <w:rPr>
      <w:rFonts w:ascii="Century Gothic" w:hAnsi="Century Gothic" w:eastAsia="Arial Unicode MS" w:cs="Tahoma"/>
      <w:bCs/>
      <w:color w:val="808080"/>
      <w:kern w:val="2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9127d"/>
    <w:rPr/>
  </w:style>
  <w:style w:type="character" w:styleId="Heading2Char" w:customStyle="1">
    <w:name w:val="Heading 2 Char"/>
    <w:link w:val="Heading2"/>
    <w:qFormat/>
    <w:rsid w:val="00e9127d"/>
    <w:rPr>
      <w:rFonts w:ascii="Century Gothic" w:hAnsi="Century Gothic" w:eastAsia="Arial Unicode MS" w:cs="Tahoma"/>
      <w:iCs/>
      <w:color w:val="808080"/>
      <w:kern w:val="2"/>
      <w:sz w:val="28"/>
      <w:szCs w:val="32"/>
      <w:lang w:val="pt-BR" w:eastAsia="pt-BR"/>
    </w:rPr>
  </w:style>
  <w:style w:type="character" w:styleId="HeaderChar" w:customStyle="1">
    <w:name w:val="Header Char"/>
    <w:link w:val="Header"/>
    <w:uiPriority w:val="99"/>
    <w:qFormat/>
    <w:rsid w:val="0066228d"/>
    <w:rPr>
      <w:lang w:val="pt-BR"/>
    </w:rPr>
  </w:style>
  <w:style w:type="character" w:styleId="FooterChar" w:customStyle="1">
    <w:name w:val="Footer Char"/>
    <w:link w:val="Footer"/>
    <w:uiPriority w:val="99"/>
    <w:qFormat/>
    <w:rsid w:val="0066228d"/>
    <w:rPr>
      <w:lang w:val="pt-BR"/>
    </w:rPr>
  </w:style>
  <w:style w:type="character" w:styleId="BalloonTextChar" w:customStyle="1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  <w:rPr/>
  </w:style>
  <w:style w:type="character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styleId="TitleChar" w:customStyle="1">
    <w:name w:val="Title Char"/>
    <w:link w:val="Title"/>
    <w:uiPriority w:val="10"/>
    <w:qFormat/>
    <w:rsid w:val="00421fdb"/>
    <w:rPr>
      <w:rFonts w:ascii="Calibri" w:hAnsi="Calibri" w:eastAsia="MS Gothic" w:cs="Times New Roman"/>
      <w:spacing w:val="-10"/>
      <w:kern w:val="2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b81738"/>
    <w:rPr>
      <w:color w:val="605E5C"/>
      <w:shd w:fill="E1DFDD" w:val="clear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Arial Unicode MS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Arial Unicode MS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Calibri" w:hAnsi="Calibri" w:cs="Symbol"/>
      <w:sz w:val="22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libri" w:hAnsi="Calibri" w:cs="Symbol"/>
    </w:rPr>
  </w:style>
  <w:style w:type="character" w:styleId="ListLabel34">
    <w:name w:val="ListLabel 34"/>
    <w:qFormat/>
    <w:rPr>
      <w:rFonts w:cs="Courier New"/>
      <w:b w:val="false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link w:val="BodyTextChar"/>
    <w:unhideWhenUsed/>
    <w:rsid w:val="00e9127d"/>
    <w:pPr>
      <w:spacing w:before="0" w:after="12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Apresentao" w:customStyle="1">
    <w:name w:val="Apresentação"/>
    <w:basedOn w:val="Normal"/>
    <w:autoRedefine/>
    <w:qFormat/>
    <w:rsid w:val="00e9127d"/>
    <w:pPr>
      <w:widowControl w:val="false"/>
      <w:suppressAutoHyphens w:val="true"/>
      <w:spacing w:before="200" w:after="200"/>
      <w:jc w:val="both"/>
    </w:pPr>
    <w:rPr>
      <w:rFonts w:ascii="Georgia" w:hAnsi="Georgia" w:eastAsia="Arial Unicode MS"/>
      <w:i/>
      <w:color w:val="595959"/>
      <w:kern w:val="2"/>
      <w:sz w:val="22"/>
      <w:szCs w:val="22"/>
      <w:lang w:eastAsia="pt-BR"/>
    </w:rPr>
  </w:style>
  <w:style w:type="paragraph" w:styleId="Diatitulo" w:customStyle="1">
    <w:name w:val="Dia - titulo"/>
    <w:basedOn w:val="Normal"/>
    <w:autoRedefine/>
    <w:qFormat/>
    <w:rsid w:val="00e9127d"/>
    <w:pPr>
      <w:widowControl w:val="false"/>
      <w:suppressAutoHyphens w:val="true"/>
      <w:spacing w:before="300" w:after="100"/>
      <w:jc w:val="both"/>
    </w:pPr>
    <w:rPr>
      <w:rFonts w:ascii="Century Gothic" w:hAnsi="Century Gothic" w:eastAsia="Arial Unicode MS" w:cs="Arial"/>
      <w:bCs/>
      <w:color w:val="404040"/>
      <w:kern w:val="2"/>
      <w:lang w:eastAsia="pt-BR"/>
    </w:rPr>
  </w:style>
  <w:style w:type="paragraph" w:styleId="Observao" w:customStyle="1">
    <w:name w:val="Observação"/>
    <w:basedOn w:val="Normal"/>
    <w:autoRedefine/>
    <w:qFormat/>
    <w:rsid w:val="00e9127d"/>
    <w:pPr>
      <w:widowControl w:val="false"/>
      <w:suppressAutoHyphens w:val="true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false"/>
      <w:suppressAutoHyphens w:val="true"/>
      <w:spacing w:before="0" w:after="0"/>
      <w:ind w:left="284" w:hanging="0"/>
      <w:contextualSpacing/>
    </w:pPr>
    <w:rPr>
      <w:rFonts w:ascii="Times New Roman" w:hAnsi="Times New Roman" w:eastAsia="Arial Unicode MS"/>
      <w:kern w:val="2"/>
      <w:lang w:eastAsia="pt-BR"/>
    </w:rPr>
  </w:style>
  <w:style w:type="paragraph" w:styleId="Cabealho">
    <w:name w:val="Header"/>
    <w:basedOn w:val="Normal"/>
    <w:link w:val="HeaderChar"/>
    <w:uiPriority w:val="99"/>
    <w:unhideWhenUsed/>
    <w:rsid w:val="0066228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66228d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pPr/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a27600"/>
    <w:pPr>
      <w:widowControl w:val="false"/>
      <w:suppressAutoHyphens w:val="true"/>
      <w:jc w:val="center"/>
    </w:pPr>
    <w:rPr>
      <w:rFonts w:ascii="Verdana" w:hAnsi="Verdana" w:eastAsia="Arial Unicode MS"/>
      <w:b/>
      <w:bCs/>
      <w:color w:val="000080"/>
      <w:kern w:val="2"/>
      <w:lang w:eastAsia="ar-SA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421fdb"/>
    <w:pPr>
      <w:spacing w:before="0" w:after="0"/>
      <w:contextualSpacing/>
    </w:pPr>
    <w:rPr>
      <w:rFonts w:ascii="Calibri" w:hAnsi="Calibri" w:eastAsia="MS Gothic"/>
      <w:spacing w:val="-10"/>
      <w:kern w:val="2"/>
      <w:sz w:val="56"/>
      <w:szCs w:val="56"/>
    </w:rPr>
  </w:style>
  <w:style w:type="paragraph" w:styleId="Contedodoquadro">
    <w:name w:val="Conteúdo do quadro"/>
    <w:basedOn w:val="Normal"/>
    <w:qFormat/>
    <w:pPr/>
    <w:rPr/>
  </w:style>
  <w:style w:type="paragraph" w:styleId="Corpodetexto21">
    <w:name w:val="Corpo de texto 21"/>
    <w:basedOn w:val="Normal"/>
    <w:qFormat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pt-BR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Verdana" w:hAnsi="Verdana" w:eastAsia="" w:cs="Verdana" w:eastAsiaTheme="minorEastAsia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yle12" w:customStyle="1">
    <w:name w:val="Style1"/>
    <w:uiPriority w:val="99"/>
    <w:qFormat/>
    <w:rsid w:val="00e9127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Cabealho">
    <w:name w:val="Tabela - Cabeçalho"/>
    <w:basedOn w:val="TableNormal"/>
    <w:uiPriority w:val="99"/>
    <w:rsid w:val="00e9127d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101</TotalTime>
  <Application>LibreOffice/6.0.7.3$Linux_X86_64 LibreOffice_project/00m0$Build-3</Application>
  <Pages>3</Pages>
  <Words>742</Words>
  <Characters>3759</Characters>
  <CharactersWithSpaces>4383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2019-12-12T14:06:00Z</dcterms:created>
  <dc:creator>Isabela</dc:creator>
  <dc:description/>
  <dc:language>pt-BR</dc:language>
  <cp:lastModifiedBy/>
  <cp:lastPrinted>2019-12-13T17:41:00Z</cp:lastPrinted>
  <dcterms:modified xsi:type="dcterms:W3CDTF">2020-01-08T11:41:38Z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