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F18" w:rsidRPr="002A22ED" w:rsidRDefault="00F00F81" w:rsidP="00586886">
      <w:pPr>
        <w:spacing w:line="276" w:lineRule="auto"/>
        <w:jc w:val="center"/>
        <w:rPr>
          <w:rFonts w:asciiTheme="majorHAnsi" w:hAnsiTheme="majorHAnsi" w:cstheme="majorHAnsi"/>
          <w:b/>
          <w:iCs/>
          <w:color w:val="000000" w:themeColor="text1"/>
          <w:sz w:val="28"/>
          <w:szCs w:val="28"/>
        </w:rPr>
      </w:pPr>
      <w:r w:rsidRPr="002A22ED">
        <w:rPr>
          <w:rFonts w:asciiTheme="majorHAnsi" w:hAnsiTheme="majorHAnsi" w:cstheme="majorHAnsi"/>
          <w:b/>
          <w:iCs/>
          <w:color w:val="000000" w:themeColor="text1"/>
          <w:sz w:val="28"/>
          <w:szCs w:val="28"/>
        </w:rPr>
        <w:t>Chile</w:t>
      </w:r>
      <w:r w:rsidR="00586886" w:rsidRPr="002A22ED">
        <w:rPr>
          <w:rFonts w:asciiTheme="majorHAnsi" w:hAnsiTheme="majorHAnsi" w:cstheme="majorHAnsi"/>
          <w:b/>
          <w:iCs/>
          <w:color w:val="000000" w:themeColor="text1"/>
          <w:sz w:val="28"/>
          <w:szCs w:val="28"/>
        </w:rPr>
        <w:t xml:space="preserve"> </w:t>
      </w:r>
      <w:r w:rsidR="002C1329">
        <w:rPr>
          <w:rFonts w:asciiTheme="majorHAnsi" w:hAnsiTheme="majorHAnsi" w:cstheme="majorHAnsi"/>
          <w:b/>
          <w:iCs/>
          <w:color w:val="000000" w:themeColor="text1"/>
          <w:sz w:val="28"/>
          <w:szCs w:val="28"/>
        </w:rPr>
        <w:t>-</w:t>
      </w:r>
      <w:r w:rsidR="00586886" w:rsidRPr="002A22ED">
        <w:rPr>
          <w:rFonts w:asciiTheme="majorHAnsi" w:hAnsiTheme="majorHAnsi" w:cstheme="majorHAnsi"/>
          <w:b/>
          <w:iCs/>
          <w:color w:val="000000" w:themeColor="text1"/>
          <w:sz w:val="28"/>
          <w:szCs w:val="28"/>
        </w:rPr>
        <w:t xml:space="preserve"> 2020</w:t>
      </w:r>
      <w:r w:rsidR="002C1329">
        <w:rPr>
          <w:rFonts w:asciiTheme="majorHAnsi" w:hAnsiTheme="majorHAnsi" w:cstheme="majorHAnsi"/>
          <w:b/>
          <w:iCs/>
          <w:color w:val="000000" w:themeColor="text1"/>
          <w:sz w:val="28"/>
          <w:szCs w:val="28"/>
        </w:rPr>
        <w:t xml:space="preserve"> </w:t>
      </w:r>
      <w:r w:rsidR="00DE712C">
        <w:rPr>
          <w:rFonts w:asciiTheme="majorHAnsi" w:hAnsiTheme="majorHAnsi" w:cstheme="majorHAnsi"/>
          <w:b/>
          <w:iCs/>
          <w:color w:val="000000" w:themeColor="text1"/>
          <w:sz w:val="28"/>
          <w:szCs w:val="28"/>
        </w:rPr>
        <w:t>/2021</w:t>
      </w:r>
    </w:p>
    <w:p w:rsidR="00350118" w:rsidRPr="002A22ED" w:rsidRDefault="00F00F81" w:rsidP="003F028C">
      <w:pPr>
        <w:spacing w:line="276" w:lineRule="auto"/>
        <w:jc w:val="center"/>
        <w:rPr>
          <w:rFonts w:asciiTheme="majorHAnsi" w:hAnsiTheme="majorHAnsi" w:cstheme="majorHAnsi"/>
          <w:b/>
          <w:iCs/>
          <w:sz w:val="28"/>
          <w:szCs w:val="28"/>
        </w:rPr>
      </w:pPr>
      <w:r w:rsidRPr="002A22ED">
        <w:rPr>
          <w:rFonts w:asciiTheme="majorHAnsi" w:hAnsiTheme="majorHAnsi" w:cstheme="majorHAnsi"/>
          <w:b/>
          <w:iCs/>
          <w:sz w:val="28"/>
          <w:szCs w:val="28"/>
        </w:rPr>
        <w:t xml:space="preserve">  </w:t>
      </w:r>
      <w:r w:rsidR="001C37F5">
        <w:rPr>
          <w:rFonts w:asciiTheme="majorHAnsi" w:hAnsiTheme="majorHAnsi" w:cstheme="majorHAnsi"/>
          <w:b/>
          <w:iCs/>
          <w:sz w:val="28"/>
          <w:szCs w:val="28"/>
        </w:rPr>
        <w:t xml:space="preserve">Tierra </w:t>
      </w:r>
      <w:r w:rsidR="00936463">
        <w:rPr>
          <w:rFonts w:asciiTheme="majorHAnsi" w:hAnsiTheme="majorHAnsi" w:cstheme="majorHAnsi"/>
          <w:b/>
          <w:iCs/>
          <w:sz w:val="28"/>
          <w:szCs w:val="28"/>
        </w:rPr>
        <w:t xml:space="preserve">Patagonia </w:t>
      </w:r>
      <w:r w:rsidR="001C37F5">
        <w:rPr>
          <w:rFonts w:asciiTheme="majorHAnsi" w:hAnsiTheme="majorHAnsi" w:cstheme="majorHAnsi"/>
          <w:b/>
          <w:iCs/>
          <w:sz w:val="28"/>
          <w:szCs w:val="28"/>
        </w:rPr>
        <w:t>Hotel</w:t>
      </w:r>
      <w:r w:rsidRPr="002A22ED">
        <w:rPr>
          <w:rFonts w:asciiTheme="majorHAnsi" w:hAnsiTheme="majorHAnsi" w:cstheme="majorHAnsi"/>
          <w:b/>
          <w:iCs/>
          <w:sz w:val="28"/>
          <w:szCs w:val="28"/>
        </w:rPr>
        <w:t xml:space="preserve"> &amp; Spa</w:t>
      </w:r>
    </w:p>
    <w:p w:rsidR="00713F18" w:rsidRPr="002A22ED" w:rsidRDefault="00EE56BC" w:rsidP="003F028C">
      <w:pPr>
        <w:spacing w:line="276" w:lineRule="auto"/>
        <w:jc w:val="center"/>
        <w:rPr>
          <w:rFonts w:asciiTheme="majorHAnsi" w:hAnsiTheme="majorHAnsi" w:cstheme="majorHAnsi"/>
          <w:b/>
          <w:iCs/>
          <w:sz w:val="28"/>
          <w:szCs w:val="28"/>
        </w:rPr>
      </w:pPr>
      <w:r>
        <w:rPr>
          <w:rFonts w:asciiTheme="majorHAnsi" w:hAnsiTheme="majorHAnsi" w:cstheme="majorHAnsi"/>
          <w:b/>
          <w:iCs/>
          <w:sz w:val="28"/>
          <w:szCs w:val="28"/>
        </w:rPr>
        <w:t xml:space="preserve"> </w:t>
      </w:r>
    </w:p>
    <w:p w:rsidR="00350118" w:rsidRPr="004E4837" w:rsidRDefault="00350118" w:rsidP="003F028C">
      <w:pPr>
        <w:spacing w:line="276" w:lineRule="auto"/>
        <w:jc w:val="center"/>
        <w:rPr>
          <w:rFonts w:ascii="Arial" w:hAnsi="Arial" w:cs="Arial"/>
          <w:i/>
          <w:iCs/>
          <w:sz w:val="28"/>
          <w:szCs w:val="28"/>
        </w:rPr>
      </w:pPr>
    </w:p>
    <w:p w:rsidR="00880347" w:rsidRPr="00F00F81" w:rsidRDefault="00936463" w:rsidP="009C2D6A">
      <w:pPr>
        <w:spacing w:line="276" w:lineRule="auto"/>
        <w:rPr>
          <w:rFonts w:ascii="Arial" w:hAnsi="Arial" w:cs="Arial"/>
          <w:i/>
          <w:iCs/>
          <w:color w:val="753243" w:themeColor="accent3"/>
          <w:lang w:val="en-US"/>
        </w:rPr>
      </w:pPr>
      <w:r w:rsidRPr="00936463">
        <w:rPr>
          <w:rFonts w:ascii="Arial" w:hAnsi="Arial" w:cs="Arial"/>
          <w:i/>
          <w:iCs/>
          <w:color w:val="753243" w:themeColor="accent3"/>
          <w:lang w:val="en-US"/>
        </w:rPr>
        <w:drawing>
          <wp:inline distT="0" distB="0" distL="0" distR="0">
            <wp:extent cx="5755640" cy="3700576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70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3E1" w:rsidRDefault="00EE56BC" w:rsidP="003333E1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ajorHAnsi" w:hAnsiTheme="majorHAnsi" w:cstheme="majorHAnsi"/>
        </w:rPr>
        <w:t xml:space="preserve"> </w:t>
      </w:r>
    </w:p>
    <w:p w:rsidR="00936463" w:rsidRPr="00936463" w:rsidRDefault="00936463" w:rsidP="00936463">
      <w:pPr>
        <w:jc w:val="both"/>
        <w:rPr>
          <w:rFonts w:asciiTheme="majorHAnsi" w:eastAsia="Andale Sans UI" w:hAnsiTheme="majorHAnsi" w:cstheme="majorHAnsi"/>
          <w:bCs/>
        </w:rPr>
      </w:pPr>
      <w:r w:rsidRPr="00936463">
        <w:rPr>
          <w:rFonts w:asciiTheme="majorHAnsi" w:eastAsia="Andale Sans UI" w:hAnsiTheme="majorHAnsi" w:cstheme="majorHAnsi"/>
          <w:bCs/>
        </w:rPr>
        <w:t>Amigável e acolhedor, o novo Tierra Patagonia está localizado no extremo sul do Chile, com vista para o Lago Sarmiento e para os picos elevados do Parque Nacional de Torres del Paine, totalmente cercado pela natureza e isolado dos povoados mais próximos. Todos os apartamentos possuem vista para o lago e montanhas, além de mimos como produtos L’Occitane. Já a arquitetura e o interior foram pensados seguindo o estilo patagônico de hospitalidade, com lareiras sempre acesas e amplas janelas. Entre as atividades, o Tierra Patagonia oferece passeios locais, observações de animais, caminhadas, cavalgadas, passeios de bicicleta e até palestras especializadas. O destaque fica para o restaurante, que oferece completa carta de vinhos e os melhores pratos patagônicos, incluindo os tradicionais frutos do mar, e para o spa, com um amplo portfólio de tratamentos.</w:t>
      </w:r>
    </w:p>
    <w:p w:rsidR="00713F18" w:rsidRPr="002A22ED" w:rsidRDefault="00713F18" w:rsidP="003333E1">
      <w:pPr>
        <w:pStyle w:val="BodyText"/>
        <w:spacing w:after="0"/>
        <w:jc w:val="both"/>
        <w:rPr>
          <w:rFonts w:asciiTheme="majorHAnsi" w:hAnsiTheme="majorHAnsi" w:cstheme="majorHAnsi"/>
        </w:rPr>
      </w:pPr>
    </w:p>
    <w:p w:rsidR="00F00F81" w:rsidRPr="002A22ED" w:rsidRDefault="00F00F81" w:rsidP="009C2D6A">
      <w:pPr>
        <w:spacing w:line="276" w:lineRule="auto"/>
        <w:rPr>
          <w:rFonts w:asciiTheme="majorHAnsi" w:hAnsiTheme="majorHAnsi" w:cstheme="majorHAnsi"/>
        </w:rPr>
      </w:pPr>
    </w:p>
    <w:p w:rsidR="00936463" w:rsidRDefault="00EA5496" w:rsidP="003333E1">
      <w:pPr>
        <w:widowControl w:val="0"/>
        <w:suppressAutoHyphens/>
        <w:rPr>
          <w:rFonts w:asciiTheme="majorHAnsi" w:eastAsia="Andale Sans UI" w:hAnsiTheme="majorHAnsi" w:cstheme="majorHAnsi"/>
          <w:b/>
          <w:bCs/>
          <w:color w:val="0D0D0D" w:themeColor="text1" w:themeTint="F2"/>
          <w:u w:val="single"/>
        </w:rPr>
      </w:pPr>
      <w:r w:rsidRPr="00EA5496">
        <w:rPr>
          <w:rFonts w:asciiTheme="majorHAnsi" w:eastAsia="Andale Sans UI" w:hAnsiTheme="majorHAnsi" w:cstheme="majorHAnsi"/>
          <w:b/>
          <w:bCs/>
          <w:color w:val="0D0D0D" w:themeColor="text1" w:themeTint="F2"/>
          <w:u w:val="single"/>
        </w:rPr>
        <w:lastRenderedPageBreak/>
        <w:drawing>
          <wp:inline distT="0" distB="0" distL="0" distR="0">
            <wp:extent cx="5755640" cy="4713833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71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463" w:rsidRDefault="00936463" w:rsidP="003333E1">
      <w:pPr>
        <w:widowControl w:val="0"/>
        <w:suppressAutoHyphens/>
        <w:rPr>
          <w:rFonts w:asciiTheme="majorHAnsi" w:eastAsia="Andale Sans UI" w:hAnsiTheme="majorHAnsi" w:cstheme="majorHAnsi"/>
          <w:b/>
          <w:bCs/>
          <w:color w:val="0D0D0D" w:themeColor="text1" w:themeTint="F2"/>
          <w:u w:val="single"/>
        </w:rPr>
      </w:pPr>
    </w:p>
    <w:p w:rsidR="00936463" w:rsidRPr="00936463" w:rsidRDefault="00936463" w:rsidP="00936463">
      <w:pPr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lang w:eastAsia="pt-BR"/>
        </w:rPr>
      </w:pPr>
      <w:r w:rsidRPr="00936463">
        <w:rPr>
          <w:rFonts w:asciiTheme="majorHAnsi" w:eastAsia="Times New Roman" w:hAnsiTheme="majorHAnsi" w:cstheme="majorHAnsi"/>
          <w:b/>
          <w:bCs/>
          <w:lang w:eastAsia="pt-BR"/>
        </w:rPr>
        <w:t>Apartamento Superior:</w:t>
      </w:r>
      <w:r w:rsidRPr="00936463">
        <w:rPr>
          <w:rFonts w:asciiTheme="majorHAnsi" w:eastAsia="Times New Roman" w:hAnsiTheme="majorHAnsi" w:cstheme="majorHAnsi"/>
          <w:bCs/>
          <w:lang w:eastAsia="pt-BR"/>
        </w:rPr>
        <w:t xml:space="preserve"> </w:t>
      </w:r>
      <w:r w:rsidRPr="00936463">
        <w:rPr>
          <w:rFonts w:asciiTheme="majorHAnsi" w:eastAsia="Times New Roman" w:hAnsiTheme="majorHAnsi" w:cstheme="majorHAnsi"/>
          <w:lang w:eastAsia="pt-BR"/>
        </w:rPr>
        <w:t>Os apartamentos superiores medem 36 m</w:t>
      </w:r>
      <w:r w:rsidRPr="00936463">
        <w:rPr>
          <w:rFonts w:asciiTheme="majorHAnsi" w:eastAsia="Times New Roman" w:hAnsiTheme="majorHAnsi" w:cstheme="majorHAnsi"/>
          <w:bCs/>
          <w:lang w:eastAsia="pt-BR"/>
        </w:rPr>
        <w:t xml:space="preserve">2 </w:t>
      </w:r>
      <w:r w:rsidRPr="00936463">
        <w:rPr>
          <w:rFonts w:asciiTheme="majorHAnsi" w:eastAsia="Times New Roman" w:hAnsiTheme="majorHAnsi" w:cstheme="majorHAnsi"/>
          <w:lang w:eastAsia="pt-BR"/>
        </w:rPr>
        <w:t>e contam com cama de casal ou duas de solteiro. O banheiro tem chuveiro,banheira e pia. Os mesmos têm vista para o lago Sarmiento y las Torres del Paine. Possui  com 5 quartos familiares que consistem em 2 quartos superiores conectados.</w:t>
      </w:r>
    </w:p>
    <w:p w:rsidR="00936463" w:rsidRPr="00936463" w:rsidRDefault="00936463" w:rsidP="00936463">
      <w:pPr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bCs/>
          <w:lang w:eastAsia="pt-BR"/>
        </w:rPr>
      </w:pPr>
    </w:p>
    <w:p w:rsidR="00936463" w:rsidRPr="00936463" w:rsidRDefault="00936463" w:rsidP="00936463">
      <w:pPr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lang w:eastAsia="pt-BR"/>
        </w:rPr>
      </w:pPr>
      <w:r w:rsidRPr="00936463">
        <w:rPr>
          <w:rFonts w:asciiTheme="majorHAnsi" w:eastAsia="Times New Roman" w:hAnsiTheme="majorHAnsi" w:cstheme="majorHAnsi"/>
          <w:b/>
          <w:bCs/>
          <w:lang w:eastAsia="pt-BR"/>
        </w:rPr>
        <w:t>Suites:</w:t>
      </w:r>
      <w:r w:rsidRPr="00936463">
        <w:rPr>
          <w:rFonts w:asciiTheme="majorHAnsi" w:eastAsia="Times New Roman" w:hAnsiTheme="majorHAnsi" w:cstheme="majorHAnsi"/>
          <w:bCs/>
          <w:lang w:eastAsia="pt-BR"/>
        </w:rPr>
        <w:t xml:space="preserve"> </w:t>
      </w:r>
      <w:r w:rsidRPr="00936463">
        <w:rPr>
          <w:rFonts w:asciiTheme="majorHAnsi" w:eastAsia="Times New Roman" w:hAnsiTheme="majorHAnsi" w:cstheme="majorHAnsi"/>
          <w:lang w:eastAsia="pt-BR"/>
        </w:rPr>
        <w:t>As suítes medem 51 m</w:t>
      </w:r>
      <w:r w:rsidRPr="00936463">
        <w:rPr>
          <w:rFonts w:asciiTheme="majorHAnsi" w:eastAsia="Times New Roman" w:hAnsiTheme="majorHAnsi" w:cstheme="majorHAnsi"/>
          <w:bCs/>
          <w:lang w:eastAsia="pt-BR"/>
        </w:rPr>
        <w:t xml:space="preserve">2 </w:t>
      </w:r>
      <w:r w:rsidRPr="00936463">
        <w:rPr>
          <w:rFonts w:asciiTheme="majorHAnsi" w:eastAsia="Times New Roman" w:hAnsiTheme="majorHAnsi" w:cstheme="majorHAnsi"/>
          <w:lang w:eastAsia="pt-BR"/>
        </w:rPr>
        <w:t>e se destribuem em dois andares, num estilo loft. Na parte de cima do mazanino, tem uma pequena sala com mesa de centro, descendo as escadas, encontra-se o dormitório com cama de casal e o banheiro tem chuveiro, banheira e pia. Janelas dedupla altura permitem uma vista panorâmica do Lago Sarmiento e das Torres del Paine da sala e do quarto.</w:t>
      </w:r>
    </w:p>
    <w:p w:rsidR="00936463" w:rsidRPr="00936463" w:rsidRDefault="00936463" w:rsidP="00936463">
      <w:pPr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bCs/>
          <w:lang w:eastAsia="pt-BR"/>
        </w:rPr>
      </w:pPr>
    </w:p>
    <w:p w:rsidR="00936463" w:rsidRPr="00936463" w:rsidRDefault="00936463" w:rsidP="00936463">
      <w:pPr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lang w:eastAsia="pt-BR"/>
        </w:rPr>
      </w:pPr>
      <w:r w:rsidRPr="00936463">
        <w:rPr>
          <w:rFonts w:asciiTheme="majorHAnsi" w:eastAsia="Times New Roman" w:hAnsiTheme="majorHAnsi" w:cstheme="majorHAnsi"/>
          <w:b/>
          <w:bCs/>
          <w:lang w:eastAsia="pt-BR"/>
        </w:rPr>
        <w:t>Apartamento Standard:</w:t>
      </w:r>
      <w:r w:rsidRPr="00936463">
        <w:rPr>
          <w:rFonts w:asciiTheme="majorHAnsi" w:eastAsia="Times New Roman" w:hAnsiTheme="majorHAnsi" w:cstheme="majorHAnsi"/>
          <w:bCs/>
          <w:lang w:eastAsia="pt-BR"/>
        </w:rPr>
        <w:t xml:space="preserve"> </w:t>
      </w:r>
      <w:r w:rsidRPr="00936463">
        <w:rPr>
          <w:rFonts w:asciiTheme="majorHAnsi" w:eastAsia="Times New Roman" w:hAnsiTheme="majorHAnsi" w:cstheme="majorHAnsi"/>
          <w:lang w:eastAsia="pt-BR"/>
        </w:rPr>
        <w:t>Os apartamentos standard medem 36 m</w:t>
      </w:r>
      <w:r w:rsidRPr="00936463">
        <w:rPr>
          <w:rFonts w:asciiTheme="majorHAnsi" w:eastAsia="Times New Roman" w:hAnsiTheme="majorHAnsi" w:cstheme="majorHAnsi"/>
          <w:bCs/>
          <w:lang w:eastAsia="pt-BR"/>
        </w:rPr>
        <w:t>2</w:t>
      </w:r>
      <w:r w:rsidRPr="00936463">
        <w:rPr>
          <w:rFonts w:asciiTheme="majorHAnsi" w:eastAsia="Times New Roman" w:hAnsiTheme="majorHAnsi" w:cstheme="majorHAnsi"/>
          <w:lang w:eastAsia="pt-BR"/>
        </w:rPr>
        <w:t>. As camas podem ser cama de casal ou duas de solteiro. O banheiro contém chuveiro e pia, a banheira encontra-se no próprio quarto com vista para o Lago Sarmiento e Torres de Paine.</w:t>
      </w:r>
    </w:p>
    <w:p w:rsidR="00936463" w:rsidRPr="00936463" w:rsidRDefault="00936463" w:rsidP="00936463">
      <w:pPr>
        <w:jc w:val="both"/>
        <w:rPr>
          <w:rFonts w:asciiTheme="majorHAnsi" w:eastAsia="Times New Roman" w:hAnsiTheme="majorHAnsi" w:cstheme="majorHAnsi"/>
          <w:color w:val="7C6E66"/>
          <w:lang w:eastAsia="pt-BR"/>
        </w:rPr>
      </w:pPr>
    </w:p>
    <w:p w:rsidR="00936463" w:rsidRPr="00936463" w:rsidRDefault="00936463" w:rsidP="00936463">
      <w:pPr>
        <w:jc w:val="both"/>
        <w:rPr>
          <w:rFonts w:asciiTheme="majorHAnsi" w:eastAsia="Times New Roman" w:hAnsiTheme="majorHAnsi" w:cstheme="majorHAnsi"/>
          <w:color w:val="7C6E66"/>
          <w:u w:val="single"/>
          <w:lang w:eastAsia="pt-BR"/>
        </w:rPr>
      </w:pPr>
    </w:p>
    <w:p w:rsidR="00EA5496" w:rsidRDefault="00EA5496" w:rsidP="00936463">
      <w:pPr>
        <w:jc w:val="both"/>
        <w:rPr>
          <w:rFonts w:asciiTheme="majorHAnsi" w:eastAsia="Times New Roman" w:hAnsiTheme="majorHAnsi" w:cstheme="majorHAnsi"/>
          <w:b/>
          <w:color w:val="000000"/>
          <w:u w:val="single"/>
        </w:rPr>
      </w:pPr>
    </w:p>
    <w:p w:rsidR="00EA5496" w:rsidRDefault="00EA5496" w:rsidP="00936463">
      <w:pPr>
        <w:jc w:val="both"/>
        <w:rPr>
          <w:rFonts w:asciiTheme="majorHAnsi" w:eastAsia="Times New Roman" w:hAnsiTheme="majorHAnsi" w:cstheme="majorHAnsi"/>
          <w:b/>
          <w:color w:val="000000"/>
          <w:u w:val="single"/>
        </w:rPr>
      </w:pPr>
    </w:p>
    <w:p w:rsidR="00936463" w:rsidRPr="00936463" w:rsidRDefault="00936463" w:rsidP="00936463">
      <w:pPr>
        <w:jc w:val="both"/>
        <w:rPr>
          <w:rFonts w:asciiTheme="majorHAnsi" w:eastAsia="Times New Roman" w:hAnsiTheme="majorHAnsi" w:cstheme="majorHAnsi"/>
          <w:b/>
          <w:color w:val="000000"/>
          <w:u w:val="single"/>
        </w:rPr>
      </w:pPr>
      <w:r w:rsidRPr="00936463">
        <w:rPr>
          <w:rFonts w:asciiTheme="majorHAnsi" w:eastAsia="Times New Roman" w:hAnsiTheme="majorHAnsi" w:cstheme="majorHAnsi"/>
          <w:b/>
          <w:color w:val="000000"/>
          <w:u w:val="single"/>
        </w:rPr>
        <w:lastRenderedPageBreak/>
        <w:t>Traslados Regulares (horários sujeito a modificação):</w:t>
      </w:r>
    </w:p>
    <w:p w:rsidR="00936463" w:rsidRPr="00936463" w:rsidRDefault="00936463" w:rsidP="00936463">
      <w:pPr>
        <w:jc w:val="both"/>
        <w:rPr>
          <w:rFonts w:asciiTheme="majorHAnsi" w:eastAsia="Times New Roman" w:hAnsiTheme="majorHAnsi" w:cstheme="majorHAnsi"/>
          <w:color w:val="000000"/>
        </w:rPr>
      </w:pPr>
      <w:r w:rsidRPr="00936463">
        <w:rPr>
          <w:rFonts w:asciiTheme="majorHAnsi" w:eastAsia="Times New Roman" w:hAnsiTheme="majorHAnsi" w:cstheme="majorHAnsi"/>
          <w:color w:val="000000"/>
        </w:rPr>
        <w:t>- O Tierra Patagonia oferece traslados regulares sem custo nos programas All Inclusive de no mínimo 3 noites de hospedagem, desde e para Punta Arenas, Puerto Natales e Cerro Castillo.</w:t>
      </w:r>
    </w:p>
    <w:p w:rsidR="00936463" w:rsidRDefault="00936463" w:rsidP="00936463">
      <w:pPr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</w:p>
    <w:p w:rsidR="00936463" w:rsidRPr="008178F4" w:rsidRDefault="00936463" w:rsidP="00936463">
      <w:pPr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</w:p>
    <w:p w:rsidR="00936463" w:rsidRDefault="00275A0D" w:rsidP="00936463">
      <w:pPr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 w:rsidRPr="00275A0D">
        <w:rPr>
          <w:rFonts w:asciiTheme="minorHAnsi" w:eastAsia="Times New Roman" w:hAnsiTheme="minorHAnsi" w:cstheme="minorHAnsi"/>
          <w:color w:val="000000"/>
          <w:sz w:val="22"/>
          <w:szCs w:val="22"/>
        </w:rPr>
        <w:drawing>
          <wp:inline distT="0" distB="0" distL="0" distR="0">
            <wp:extent cx="5754916" cy="1271392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94" cy="127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0D" w:rsidRDefault="00275A0D" w:rsidP="00936463">
      <w:pPr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</w:p>
    <w:p w:rsidR="00275A0D" w:rsidRPr="008178F4" w:rsidRDefault="00275A0D" w:rsidP="00936463">
      <w:pPr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</w:p>
    <w:p w:rsidR="00936463" w:rsidRPr="008178F4" w:rsidRDefault="00936463" w:rsidP="00936463">
      <w:pPr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</w:t>
      </w:r>
    </w:p>
    <w:p w:rsidR="003333E1" w:rsidRDefault="00275A0D" w:rsidP="00936463">
      <w:pPr>
        <w:ind w:left="284"/>
        <w:rPr>
          <w:rFonts w:asciiTheme="majorHAnsi" w:hAnsiTheme="majorHAnsi" w:cstheme="majorHAnsi"/>
          <w:sz w:val="22"/>
          <w:szCs w:val="22"/>
        </w:rPr>
      </w:pPr>
      <w:r w:rsidRPr="00275A0D">
        <w:rPr>
          <w:rFonts w:asciiTheme="majorHAnsi" w:hAnsiTheme="majorHAnsi" w:cstheme="majorHAnsi"/>
          <w:sz w:val="22"/>
          <w:szCs w:val="22"/>
        </w:rPr>
        <w:drawing>
          <wp:inline distT="0" distB="0" distL="0" distR="0">
            <wp:extent cx="5755640" cy="3964259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96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0D" w:rsidRDefault="00275A0D" w:rsidP="00936463">
      <w:pPr>
        <w:ind w:left="284"/>
        <w:rPr>
          <w:rFonts w:asciiTheme="majorHAnsi" w:hAnsiTheme="majorHAnsi" w:cstheme="majorHAnsi"/>
          <w:sz w:val="22"/>
          <w:szCs w:val="22"/>
        </w:rPr>
      </w:pPr>
    </w:p>
    <w:p w:rsidR="00275A0D" w:rsidRPr="00275A0D" w:rsidRDefault="00275A0D" w:rsidP="00275A0D">
      <w:pPr>
        <w:jc w:val="both"/>
        <w:rPr>
          <w:rFonts w:asciiTheme="majorHAnsi" w:eastAsia="Times New Roman" w:hAnsiTheme="majorHAnsi" w:cstheme="majorHAnsi"/>
          <w:b/>
          <w:color w:val="000000" w:themeColor="text1"/>
        </w:rPr>
      </w:pPr>
      <w:r w:rsidRPr="00275A0D">
        <w:rPr>
          <w:rFonts w:asciiTheme="majorHAnsi" w:eastAsia="Times New Roman" w:hAnsiTheme="majorHAnsi" w:cstheme="majorHAnsi"/>
          <w:b/>
          <w:color w:val="000000"/>
        </w:rPr>
        <w:t xml:space="preserve">*Traslados Privativos - Consultar </w:t>
      </w:r>
    </w:p>
    <w:p w:rsidR="00275A0D" w:rsidRPr="00275A0D" w:rsidRDefault="00275A0D" w:rsidP="00275A0D">
      <w:pPr>
        <w:jc w:val="both"/>
        <w:rPr>
          <w:rFonts w:asciiTheme="majorHAnsi" w:eastAsia="Times New Roman" w:hAnsiTheme="majorHAnsi" w:cstheme="majorHAnsi"/>
          <w:color w:val="000000"/>
        </w:rPr>
      </w:pPr>
    </w:p>
    <w:p w:rsidR="00275A0D" w:rsidRPr="00275A0D" w:rsidRDefault="00275A0D" w:rsidP="00275A0D">
      <w:pPr>
        <w:autoSpaceDE w:val="0"/>
        <w:autoSpaceDN w:val="0"/>
        <w:adjustRightInd w:val="0"/>
        <w:rPr>
          <w:rFonts w:asciiTheme="majorHAnsi" w:eastAsia="Times New Roman" w:hAnsiTheme="majorHAnsi" w:cstheme="majorHAnsi"/>
          <w:b/>
          <w:bCs/>
          <w:u w:val="single"/>
          <w:lang w:eastAsia="pt-BR"/>
        </w:rPr>
      </w:pPr>
      <w:r w:rsidRPr="00275A0D">
        <w:rPr>
          <w:rFonts w:asciiTheme="majorHAnsi" w:eastAsia="Times New Roman" w:hAnsiTheme="majorHAnsi" w:cstheme="majorHAnsi"/>
          <w:b/>
          <w:bCs/>
          <w:u w:val="single"/>
          <w:lang w:eastAsia="pt-BR"/>
        </w:rPr>
        <w:t>Condições e Taxas Adicionais:</w:t>
      </w:r>
    </w:p>
    <w:p w:rsidR="00275A0D" w:rsidRPr="00275A0D" w:rsidRDefault="00275A0D" w:rsidP="00275A0D">
      <w:pPr>
        <w:autoSpaceDE w:val="0"/>
        <w:autoSpaceDN w:val="0"/>
        <w:adjustRightInd w:val="0"/>
        <w:rPr>
          <w:rFonts w:asciiTheme="majorHAnsi" w:eastAsia="Times New Roman" w:hAnsiTheme="majorHAnsi" w:cstheme="majorHAnsi"/>
          <w:lang w:eastAsia="pt-BR"/>
        </w:rPr>
      </w:pPr>
      <w:r w:rsidRPr="00275A0D">
        <w:rPr>
          <w:rFonts w:asciiTheme="majorHAnsi" w:eastAsia="Times New Roman" w:hAnsiTheme="majorHAnsi" w:cstheme="majorHAnsi"/>
          <w:lang w:eastAsia="pt-BR"/>
        </w:rPr>
        <w:t xml:space="preserve"> </w:t>
      </w:r>
    </w:p>
    <w:p w:rsidR="00275A0D" w:rsidRPr="00275A0D" w:rsidRDefault="00275A0D" w:rsidP="00275A0D">
      <w:pPr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lang w:eastAsia="pt-BR"/>
        </w:rPr>
      </w:pPr>
      <w:r w:rsidRPr="00275A0D">
        <w:rPr>
          <w:rFonts w:asciiTheme="majorHAnsi" w:eastAsia="Times New Roman" w:hAnsiTheme="majorHAnsi" w:cstheme="majorHAnsi"/>
          <w:lang w:eastAsia="pt-BR"/>
        </w:rPr>
        <w:t>• Traslados regulares dentro do território chileno estão incluídos nos programas All Inclusive de 3 ou mais</w:t>
      </w:r>
    </w:p>
    <w:p w:rsidR="00275A0D" w:rsidRPr="00275A0D" w:rsidRDefault="00275A0D" w:rsidP="00275A0D">
      <w:pPr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lang w:eastAsia="pt-BR"/>
        </w:rPr>
      </w:pPr>
      <w:r w:rsidRPr="00275A0D">
        <w:rPr>
          <w:rFonts w:asciiTheme="majorHAnsi" w:eastAsia="Times New Roman" w:hAnsiTheme="majorHAnsi" w:cstheme="majorHAnsi"/>
          <w:lang w:eastAsia="pt-BR"/>
        </w:rPr>
        <w:t>noites.</w:t>
      </w:r>
    </w:p>
    <w:p w:rsidR="00275A0D" w:rsidRPr="00275A0D" w:rsidRDefault="00275A0D" w:rsidP="00275A0D">
      <w:pPr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lang w:eastAsia="pt-BR"/>
        </w:rPr>
      </w:pPr>
      <w:r w:rsidRPr="00275A0D">
        <w:rPr>
          <w:rFonts w:asciiTheme="majorHAnsi" w:eastAsia="Times New Roman" w:hAnsiTheme="majorHAnsi" w:cstheme="majorHAnsi"/>
          <w:lang w:eastAsia="pt-BR"/>
        </w:rPr>
        <w:lastRenderedPageBreak/>
        <w:t>• Traslados regulares de e até El Calafate, Argentina, estão disponíveis em programas All Inclusive de no</w:t>
      </w:r>
    </w:p>
    <w:p w:rsidR="00275A0D" w:rsidRPr="00275A0D" w:rsidRDefault="00275A0D" w:rsidP="00275A0D">
      <w:pPr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lang w:eastAsia="pt-BR"/>
        </w:rPr>
      </w:pPr>
      <w:r w:rsidRPr="00275A0D">
        <w:rPr>
          <w:rFonts w:asciiTheme="majorHAnsi" w:eastAsia="Times New Roman" w:hAnsiTheme="majorHAnsi" w:cstheme="majorHAnsi"/>
          <w:lang w:eastAsia="pt-BR"/>
        </w:rPr>
        <w:t>mínimo 4 noites.</w:t>
      </w:r>
    </w:p>
    <w:p w:rsidR="00275A0D" w:rsidRPr="00275A0D" w:rsidRDefault="00275A0D" w:rsidP="00275A0D">
      <w:pPr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lang w:eastAsia="pt-BR"/>
        </w:rPr>
      </w:pPr>
      <w:r w:rsidRPr="00275A0D">
        <w:rPr>
          <w:rFonts w:asciiTheme="majorHAnsi" w:eastAsia="Times New Roman" w:hAnsiTheme="majorHAnsi" w:cstheme="majorHAnsi"/>
          <w:lang w:eastAsia="pt-BR"/>
        </w:rPr>
        <w:t>• Traslados regulares de e até El Calafate, Argentina estão sujeitos à confirmação para programas All Inclusive de 3 noites, com um complemento  por adulto e jovem,  por trecho. Crianças free.</w:t>
      </w:r>
    </w:p>
    <w:p w:rsidR="00275A0D" w:rsidRPr="00275A0D" w:rsidRDefault="00275A0D" w:rsidP="00275A0D">
      <w:pPr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bCs/>
          <w:lang w:eastAsia="pt-BR"/>
        </w:rPr>
      </w:pPr>
      <w:r w:rsidRPr="00275A0D">
        <w:rPr>
          <w:rFonts w:asciiTheme="majorHAnsi" w:eastAsia="Times New Roman" w:hAnsiTheme="majorHAnsi" w:cstheme="majorHAnsi"/>
          <w:bCs/>
          <w:lang w:eastAsia="pt-BR"/>
        </w:rPr>
        <w:t xml:space="preserve">• Os passeios incluídos nos programas All Inclusive são do meio dia do dia da  chegada até a tarde do último dia. Não inclui passeios no dia da saída.  </w:t>
      </w:r>
    </w:p>
    <w:p w:rsidR="00275A0D" w:rsidRPr="00275A0D" w:rsidRDefault="00275A0D" w:rsidP="00275A0D">
      <w:pPr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lang w:eastAsia="pt-BR"/>
        </w:rPr>
      </w:pPr>
      <w:r w:rsidRPr="00275A0D">
        <w:rPr>
          <w:rFonts w:asciiTheme="majorHAnsi" w:eastAsia="Times New Roman" w:hAnsiTheme="majorHAnsi" w:cstheme="majorHAnsi"/>
          <w:lang w:eastAsia="pt-BR"/>
        </w:rPr>
        <w:t>• Traslados regulares a partir de El Calafate percorrem os hotéis da cidade. Passageiros que viajam de/ou para hotéis fora da cidade (Eolo, Estância Cristina, etc.) serão recolhidos ou deixados em Casino Viejo.</w:t>
      </w:r>
    </w:p>
    <w:p w:rsidR="00275A0D" w:rsidRPr="00275A0D" w:rsidRDefault="00275A0D" w:rsidP="00275A0D">
      <w:pPr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lang w:eastAsia="pt-BR"/>
        </w:rPr>
      </w:pPr>
      <w:r w:rsidRPr="00275A0D">
        <w:rPr>
          <w:rFonts w:asciiTheme="majorHAnsi" w:eastAsia="Times New Roman" w:hAnsiTheme="majorHAnsi" w:cstheme="majorHAnsi"/>
          <w:lang w:eastAsia="pt-BR"/>
        </w:rPr>
        <w:t>• Todos os traslados regulares, incluindo El Calafate, podem ser compartilhados com outros passageiros sob as mesmas condições.</w:t>
      </w:r>
    </w:p>
    <w:p w:rsidR="00275A0D" w:rsidRPr="00275A0D" w:rsidRDefault="00275A0D" w:rsidP="00275A0D">
      <w:pPr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lang w:eastAsia="pt-BR"/>
        </w:rPr>
      </w:pPr>
      <w:r w:rsidRPr="00275A0D">
        <w:rPr>
          <w:rFonts w:asciiTheme="majorHAnsi" w:eastAsia="Times New Roman" w:hAnsiTheme="majorHAnsi" w:cstheme="majorHAnsi"/>
          <w:lang w:eastAsia="pt-BR"/>
        </w:rPr>
        <w:t>• Serviço de recepcionista bilíngue em idioma inlgês ou espanhol disponível no Aeroporto de Punta Arenas, e também a partir do cais do Punta Arenas, nos horários indicados dos traslados regulares. Estes traslados não contam com serviço de guia a bordo do veículo.</w:t>
      </w:r>
    </w:p>
    <w:p w:rsidR="00275A0D" w:rsidRPr="00275A0D" w:rsidRDefault="00275A0D" w:rsidP="00275A0D">
      <w:pPr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lang w:eastAsia="pt-BR"/>
        </w:rPr>
      </w:pPr>
      <w:r w:rsidRPr="00275A0D">
        <w:rPr>
          <w:rFonts w:asciiTheme="majorHAnsi" w:eastAsia="Times New Roman" w:hAnsiTheme="majorHAnsi" w:cstheme="majorHAnsi"/>
          <w:lang w:eastAsia="pt-BR"/>
        </w:rPr>
        <w:t>• Os traslados incluem lanche e bebidas a bordo. Dependendo da rota e horário do traslado, também se oferece serviço de alimentação a bordo ou uma parada no caminho.</w:t>
      </w:r>
    </w:p>
    <w:p w:rsidR="00275A0D" w:rsidRPr="00275A0D" w:rsidRDefault="00275A0D" w:rsidP="00275A0D">
      <w:pPr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lang w:eastAsia="pt-BR"/>
        </w:rPr>
      </w:pPr>
      <w:r w:rsidRPr="00275A0D">
        <w:rPr>
          <w:rFonts w:asciiTheme="majorHAnsi" w:eastAsia="Times New Roman" w:hAnsiTheme="majorHAnsi" w:cstheme="majorHAnsi"/>
          <w:lang w:eastAsia="pt-BR"/>
        </w:rPr>
        <w:t>• Os traslados regulares esperarão um tempo razoável no caso de haver passageiros com voos atrasados.</w:t>
      </w:r>
    </w:p>
    <w:p w:rsidR="00275A0D" w:rsidRPr="00275A0D" w:rsidRDefault="00275A0D" w:rsidP="00275A0D">
      <w:pPr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lang w:eastAsia="pt-BR"/>
        </w:rPr>
      </w:pPr>
      <w:r w:rsidRPr="00275A0D">
        <w:rPr>
          <w:rFonts w:asciiTheme="majorHAnsi" w:eastAsia="Times New Roman" w:hAnsiTheme="majorHAnsi" w:cstheme="majorHAnsi"/>
          <w:lang w:eastAsia="pt-BR"/>
        </w:rPr>
        <w:t>Para aqueles passageiros com voos atrasados será providenciado um traslado adicional. O custo deste</w:t>
      </w:r>
    </w:p>
    <w:p w:rsidR="00275A0D" w:rsidRPr="00275A0D" w:rsidRDefault="00275A0D" w:rsidP="00275A0D">
      <w:pPr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lang w:eastAsia="pt-BR"/>
        </w:rPr>
      </w:pPr>
      <w:r w:rsidRPr="00275A0D">
        <w:rPr>
          <w:rFonts w:asciiTheme="majorHAnsi" w:eastAsia="Times New Roman" w:hAnsiTheme="majorHAnsi" w:cstheme="majorHAnsi"/>
          <w:lang w:eastAsia="pt-BR"/>
        </w:rPr>
        <w:t>traslado será de responsabilidade do passageiro.</w:t>
      </w:r>
    </w:p>
    <w:p w:rsidR="00275A0D" w:rsidRPr="00275A0D" w:rsidRDefault="00275A0D" w:rsidP="00275A0D">
      <w:pPr>
        <w:jc w:val="both"/>
        <w:rPr>
          <w:rFonts w:asciiTheme="majorHAnsi" w:eastAsia="Times New Roman" w:hAnsiTheme="majorHAnsi" w:cstheme="majorHAnsi"/>
          <w:lang w:eastAsia="pt-BR"/>
        </w:rPr>
      </w:pPr>
      <w:r w:rsidRPr="00275A0D">
        <w:rPr>
          <w:rFonts w:asciiTheme="majorHAnsi" w:eastAsia="Times New Roman" w:hAnsiTheme="majorHAnsi" w:cstheme="majorHAnsi"/>
          <w:lang w:eastAsia="pt-BR"/>
        </w:rPr>
        <w:t xml:space="preserve">• Os horários publicados de traslados regulares estão sujeitos a mudanças.  </w:t>
      </w:r>
    </w:p>
    <w:p w:rsidR="00275A0D" w:rsidRPr="00275A0D" w:rsidRDefault="00275A0D" w:rsidP="00275A0D">
      <w:pPr>
        <w:jc w:val="both"/>
        <w:rPr>
          <w:rFonts w:asciiTheme="majorHAnsi" w:eastAsia="Times New Roman" w:hAnsiTheme="majorHAnsi" w:cstheme="majorHAnsi"/>
          <w:lang w:eastAsia="pt-BR"/>
        </w:rPr>
      </w:pPr>
    </w:p>
    <w:p w:rsidR="00275A0D" w:rsidRPr="00275A0D" w:rsidRDefault="00275A0D" w:rsidP="00275A0D">
      <w:pPr>
        <w:jc w:val="both"/>
        <w:rPr>
          <w:rFonts w:asciiTheme="majorHAnsi" w:eastAsia="Andale Sans UI" w:hAnsiTheme="majorHAnsi" w:cstheme="majorHAnsi"/>
          <w:b/>
          <w:bCs/>
        </w:rPr>
      </w:pPr>
    </w:p>
    <w:p w:rsidR="00275A0D" w:rsidRPr="00275A0D" w:rsidRDefault="00275A0D" w:rsidP="00275A0D">
      <w:pPr>
        <w:tabs>
          <w:tab w:val="left" w:pos="-510"/>
          <w:tab w:val="left" w:pos="5250"/>
        </w:tabs>
        <w:jc w:val="both"/>
        <w:rPr>
          <w:rFonts w:asciiTheme="majorHAnsi" w:eastAsia="Andale Sans UI" w:hAnsiTheme="majorHAnsi" w:cstheme="majorHAnsi"/>
          <w:b/>
          <w:bCs/>
        </w:rPr>
      </w:pPr>
      <w:r w:rsidRPr="00275A0D">
        <w:rPr>
          <w:rFonts w:asciiTheme="majorHAnsi" w:eastAsia="Andale Sans UI" w:hAnsiTheme="majorHAnsi" w:cstheme="majorHAnsi"/>
          <w:b/>
          <w:bCs/>
        </w:rPr>
        <w:t>Condições para Cama Adicional e Plano Familiar:</w:t>
      </w:r>
    </w:p>
    <w:p w:rsidR="00275A0D" w:rsidRPr="00275A0D" w:rsidRDefault="00275A0D" w:rsidP="00275A0D">
      <w:pPr>
        <w:numPr>
          <w:ilvl w:val="0"/>
          <w:numId w:val="10"/>
        </w:numPr>
        <w:tabs>
          <w:tab w:val="clear" w:pos="720"/>
        </w:tabs>
        <w:ind w:left="284" w:hanging="284"/>
        <w:jc w:val="both"/>
        <w:rPr>
          <w:rFonts w:asciiTheme="majorHAnsi" w:hAnsiTheme="majorHAnsi" w:cstheme="majorHAnsi"/>
        </w:rPr>
      </w:pPr>
      <w:r w:rsidRPr="00275A0D">
        <w:rPr>
          <w:rFonts w:asciiTheme="majorHAnsi" w:hAnsiTheme="majorHAnsi" w:cstheme="majorHAnsi"/>
          <w:color w:val="000000"/>
        </w:rPr>
        <w:t xml:space="preserve"> </w:t>
      </w:r>
      <w:r w:rsidRPr="00275A0D">
        <w:rPr>
          <w:rFonts w:asciiTheme="majorHAnsi" w:eastAsia="Times New Roman" w:hAnsiTheme="majorHAnsi" w:cstheme="majorHAnsi"/>
        </w:rPr>
        <w:t>Um adulto paga tarifa Single. Dois adultos pagam tarifa Dupla por pessoa, em apartamento compartilhado.</w:t>
      </w:r>
    </w:p>
    <w:p w:rsidR="00275A0D" w:rsidRPr="00275A0D" w:rsidRDefault="00275A0D" w:rsidP="00275A0D">
      <w:pPr>
        <w:numPr>
          <w:ilvl w:val="0"/>
          <w:numId w:val="10"/>
        </w:numPr>
        <w:tabs>
          <w:tab w:val="clear" w:pos="720"/>
        </w:tabs>
        <w:ind w:left="284" w:hanging="284"/>
        <w:jc w:val="both"/>
        <w:rPr>
          <w:rFonts w:asciiTheme="majorHAnsi" w:hAnsiTheme="majorHAnsi" w:cstheme="majorHAnsi"/>
        </w:rPr>
      </w:pPr>
      <w:r w:rsidRPr="00275A0D">
        <w:rPr>
          <w:rFonts w:asciiTheme="majorHAnsi" w:eastAsia="Times New Roman" w:hAnsiTheme="majorHAnsi" w:cstheme="majorHAnsi"/>
        </w:rPr>
        <w:t>Menores de 4 anos: cortesia ao compartilharem apartamento com ao menos um adulto pagante.</w:t>
      </w:r>
    </w:p>
    <w:p w:rsidR="00275A0D" w:rsidRPr="00275A0D" w:rsidRDefault="00275A0D" w:rsidP="00275A0D">
      <w:pPr>
        <w:numPr>
          <w:ilvl w:val="0"/>
          <w:numId w:val="10"/>
        </w:numPr>
        <w:tabs>
          <w:tab w:val="clear" w:pos="720"/>
        </w:tabs>
        <w:ind w:left="284" w:hanging="284"/>
        <w:jc w:val="both"/>
        <w:rPr>
          <w:rFonts w:asciiTheme="majorHAnsi" w:hAnsiTheme="majorHAnsi" w:cstheme="majorHAnsi"/>
        </w:rPr>
      </w:pPr>
      <w:r w:rsidRPr="00275A0D">
        <w:rPr>
          <w:rFonts w:asciiTheme="majorHAnsi" w:eastAsia="Times New Roman" w:hAnsiTheme="majorHAnsi" w:cstheme="majorHAnsi"/>
        </w:rPr>
        <w:t>Tarifas de menores de 4 anos, crianças e jovens são aplicadas ao compartilharem apartamento com um adulto em berço ou cama</w:t>
      </w:r>
      <w:r w:rsidRPr="00275A0D">
        <w:rPr>
          <w:rFonts w:asciiTheme="majorHAnsi" w:hAnsiTheme="majorHAnsi" w:cstheme="majorHAnsi"/>
        </w:rPr>
        <w:t xml:space="preserve"> </w:t>
      </w:r>
      <w:r w:rsidRPr="00275A0D">
        <w:rPr>
          <w:rFonts w:asciiTheme="majorHAnsi" w:eastAsia="Times New Roman" w:hAnsiTheme="majorHAnsi" w:cstheme="majorHAnsi"/>
        </w:rPr>
        <w:t>adicional.</w:t>
      </w:r>
      <w:r w:rsidRPr="00275A0D">
        <w:rPr>
          <w:rFonts w:asciiTheme="majorHAnsi" w:eastAsia="Times New Roman" w:hAnsiTheme="majorHAnsi" w:cstheme="majorHAnsi"/>
          <w:color w:val="7C6E66"/>
        </w:rPr>
        <w:tab/>
      </w:r>
    </w:p>
    <w:p w:rsidR="00275A0D" w:rsidRPr="00275A0D" w:rsidRDefault="00275A0D" w:rsidP="00275A0D">
      <w:pPr>
        <w:numPr>
          <w:ilvl w:val="0"/>
          <w:numId w:val="10"/>
        </w:numPr>
        <w:tabs>
          <w:tab w:val="clear" w:pos="720"/>
        </w:tabs>
        <w:ind w:left="284" w:hanging="284"/>
        <w:jc w:val="both"/>
        <w:rPr>
          <w:rFonts w:asciiTheme="majorHAnsi" w:hAnsiTheme="majorHAnsi" w:cstheme="majorHAnsi"/>
        </w:rPr>
      </w:pPr>
      <w:r w:rsidRPr="00275A0D">
        <w:rPr>
          <w:rFonts w:asciiTheme="majorHAnsi" w:eastAsia="Times New Roman" w:hAnsiTheme="majorHAnsi" w:cstheme="majorHAnsi"/>
        </w:rPr>
        <w:t>Para separar apartamentos com 2 adultos e 2 crianças ou jovens, os adultos devem pagar tarifa Single e assim os menores de idade</w:t>
      </w:r>
      <w:r w:rsidRPr="00275A0D">
        <w:rPr>
          <w:rFonts w:asciiTheme="majorHAnsi" w:hAnsiTheme="majorHAnsi" w:cstheme="majorHAnsi"/>
        </w:rPr>
        <w:t xml:space="preserve"> </w:t>
      </w:r>
      <w:r w:rsidRPr="00275A0D">
        <w:rPr>
          <w:rFonts w:asciiTheme="majorHAnsi" w:eastAsia="Times New Roman" w:hAnsiTheme="majorHAnsi" w:cstheme="majorHAnsi"/>
        </w:rPr>
        <w:t>passam à tarifa preferencial.</w:t>
      </w:r>
    </w:p>
    <w:p w:rsidR="00275A0D" w:rsidRPr="00275A0D" w:rsidRDefault="00275A0D" w:rsidP="00275A0D">
      <w:pPr>
        <w:numPr>
          <w:ilvl w:val="0"/>
          <w:numId w:val="10"/>
        </w:numPr>
        <w:tabs>
          <w:tab w:val="clear" w:pos="720"/>
        </w:tabs>
        <w:ind w:left="284" w:hanging="284"/>
        <w:jc w:val="both"/>
        <w:rPr>
          <w:rFonts w:asciiTheme="majorHAnsi" w:hAnsiTheme="majorHAnsi" w:cstheme="majorHAnsi"/>
        </w:rPr>
      </w:pPr>
      <w:r w:rsidRPr="00275A0D">
        <w:rPr>
          <w:rFonts w:asciiTheme="majorHAnsi" w:eastAsia="Times New Roman" w:hAnsiTheme="majorHAnsi" w:cstheme="majorHAnsi"/>
        </w:rPr>
        <w:t>O hotel possui 2 apartamentos Familiares que atendem de 4 a 6 pessoas. A tarifa mínima a pagar é de 2 adultos em base Dupla e mais 10% de suplemento e duas crianças ou jovens com a tarifa preferencial.</w:t>
      </w:r>
    </w:p>
    <w:p w:rsidR="00275A0D" w:rsidRPr="00275A0D" w:rsidRDefault="00275A0D" w:rsidP="00275A0D">
      <w:pPr>
        <w:pStyle w:val="BodyText"/>
        <w:spacing w:after="0"/>
        <w:outlineLvl w:val="0"/>
        <w:rPr>
          <w:rFonts w:asciiTheme="majorHAnsi" w:hAnsiTheme="majorHAnsi" w:cstheme="majorHAnsi"/>
          <w:b/>
          <w:bCs/>
        </w:rPr>
      </w:pPr>
    </w:p>
    <w:p w:rsidR="00275A0D" w:rsidRPr="00275A0D" w:rsidRDefault="00275A0D" w:rsidP="00275A0D">
      <w:pPr>
        <w:rPr>
          <w:rFonts w:asciiTheme="majorHAnsi" w:eastAsia="Times New Roman" w:hAnsiTheme="majorHAnsi" w:cstheme="majorHAnsi"/>
        </w:rPr>
      </w:pPr>
    </w:p>
    <w:p w:rsidR="00275A0D" w:rsidRPr="00275A0D" w:rsidRDefault="00275A0D" w:rsidP="00275A0D">
      <w:pPr>
        <w:jc w:val="both"/>
        <w:rPr>
          <w:rFonts w:asciiTheme="majorHAnsi" w:hAnsiTheme="majorHAnsi" w:cstheme="majorHAnsi"/>
          <w:b/>
          <w:bCs/>
        </w:rPr>
      </w:pPr>
      <w:r w:rsidRPr="00275A0D">
        <w:rPr>
          <w:rFonts w:asciiTheme="majorHAnsi" w:hAnsiTheme="majorHAnsi" w:cstheme="majorHAnsi"/>
          <w:b/>
          <w:bCs/>
        </w:rPr>
        <w:t>O programa inclui:</w:t>
      </w:r>
    </w:p>
    <w:p w:rsidR="00275A0D" w:rsidRPr="00275A0D" w:rsidRDefault="00275A0D" w:rsidP="00275A0D">
      <w:pPr>
        <w:numPr>
          <w:ilvl w:val="0"/>
          <w:numId w:val="10"/>
        </w:numPr>
        <w:tabs>
          <w:tab w:val="clear" w:pos="720"/>
        </w:tabs>
        <w:ind w:left="284" w:hanging="284"/>
        <w:rPr>
          <w:rFonts w:asciiTheme="majorHAnsi" w:hAnsiTheme="majorHAnsi" w:cstheme="majorHAnsi"/>
          <w:lang w:eastAsia="pt-BR"/>
        </w:rPr>
      </w:pPr>
      <w:r w:rsidRPr="00275A0D">
        <w:rPr>
          <w:rFonts w:asciiTheme="majorHAnsi" w:hAnsiTheme="majorHAnsi" w:cstheme="majorHAnsi"/>
          <w:lang w:eastAsia="pt-BR"/>
        </w:rPr>
        <w:t>Noites de hospedagem conforme o programa escolhido</w:t>
      </w:r>
    </w:p>
    <w:p w:rsidR="00275A0D" w:rsidRPr="00275A0D" w:rsidRDefault="00275A0D" w:rsidP="00275A0D">
      <w:pPr>
        <w:numPr>
          <w:ilvl w:val="0"/>
          <w:numId w:val="10"/>
        </w:numPr>
        <w:tabs>
          <w:tab w:val="clear" w:pos="720"/>
        </w:tabs>
        <w:ind w:left="284" w:hanging="284"/>
        <w:rPr>
          <w:rFonts w:asciiTheme="majorHAnsi" w:hAnsiTheme="majorHAnsi" w:cstheme="majorHAnsi"/>
          <w:lang w:eastAsia="pt-BR"/>
        </w:rPr>
      </w:pPr>
      <w:r w:rsidRPr="00275A0D">
        <w:rPr>
          <w:rFonts w:asciiTheme="majorHAnsi" w:hAnsiTheme="majorHAnsi" w:cstheme="majorHAnsi"/>
          <w:lang w:eastAsia="pt-BR"/>
        </w:rPr>
        <w:t xml:space="preserve">Todas as refeições </w:t>
      </w:r>
    </w:p>
    <w:p w:rsidR="00275A0D" w:rsidRPr="00275A0D" w:rsidRDefault="00275A0D" w:rsidP="00275A0D">
      <w:pPr>
        <w:numPr>
          <w:ilvl w:val="0"/>
          <w:numId w:val="10"/>
        </w:numPr>
        <w:tabs>
          <w:tab w:val="clear" w:pos="720"/>
        </w:tabs>
        <w:ind w:left="284" w:hanging="284"/>
        <w:rPr>
          <w:rFonts w:asciiTheme="majorHAnsi" w:hAnsiTheme="majorHAnsi" w:cstheme="majorHAnsi"/>
          <w:lang w:eastAsia="pt-BR"/>
        </w:rPr>
      </w:pPr>
      <w:r w:rsidRPr="00275A0D">
        <w:rPr>
          <w:rFonts w:asciiTheme="majorHAnsi" w:hAnsiTheme="majorHAnsi" w:cstheme="majorHAnsi"/>
          <w:lang w:eastAsia="pt-BR"/>
        </w:rPr>
        <w:t>Open bar - vinhos e drinques Premium disponíveis com custo adicional</w:t>
      </w:r>
    </w:p>
    <w:p w:rsidR="00275A0D" w:rsidRPr="00275A0D" w:rsidRDefault="00275A0D" w:rsidP="00275A0D">
      <w:pPr>
        <w:numPr>
          <w:ilvl w:val="0"/>
          <w:numId w:val="10"/>
        </w:numPr>
        <w:tabs>
          <w:tab w:val="clear" w:pos="720"/>
        </w:tabs>
        <w:ind w:left="284" w:hanging="284"/>
        <w:rPr>
          <w:rFonts w:asciiTheme="majorHAnsi" w:hAnsiTheme="majorHAnsi" w:cstheme="majorHAnsi"/>
          <w:lang w:eastAsia="pt-BR"/>
        </w:rPr>
      </w:pPr>
      <w:r w:rsidRPr="00275A0D">
        <w:rPr>
          <w:rFonts w:asciiTheme="majorHAnsi" w:hAnsiTheme="majorHAnsi" w:cstheme="majorHAnsi"/>
          <w:lang w:eastAsia="pt-BR"/>
        </w:rPr>
        <w:lastRenderedPageBreak/>
        <w:t>2 explorações de meio dia ou 1 de dia inteiro durante os dias de hospedagem, oferecidas pelo hotel com guias bilíngues</w:t>
      </w:r>
    </w:p>
    <w:p w:rsidR="00275A0D" w:rsidRPr="00275A0D" w:rsidRDefault="00275A0D" w:rsidP="00275A0D">
      <w:pPr>
        <w:numPr>
          <w:ilvl w:val="0"/>
          <w:numId w:val="10"/>
        </w:numPr>
        <w:tabs>
          <w:tab w:val="clear" w:pos="720"/>
        </w:tabs>
        <w:ind w:left="284" w:hanging="284"/>
        <w:rPr>
          <w:rFonts w:asciiTheme="majorHAnsi" w:hAnsiTheme="majorHAnsi" w:cstheme="majorHAnsi"/>
          <w:lang w:eastAsia="pt-BR"/>
        </w:rPr>
      </w:pPr>
      <w:r w:rsidRPr="00275A0D">
        <w:rPr>
          <w:rFonts w:asciiTheme="majorHAnsi" w:hAnsiTheme="majorHAnsi" w:cstheme="majorHAnsi"/>
          <w:lang w:eastAsia="pt-BR"/>
        </w:rPr>
        <w:t>Livre acesso ao Uma Spa, piscina, sauna e jacuzzi</w:t>
      </w:r>
    </w:p>
    <w:p w:rsidR="00275A0D" w:rsidRPr="00275A0D" w:rsidRDefault="00275A0D" w:rsidP="00275A0D">
      <w:pPr>
        <w:numPr>
          <w:ilvl w:val="0"/>
          <w:numId w:val="10"/>
        </w:numPr>
        <w:tabs>
          <w:tab w:val="clear" w:pos="720"/>
        </w:tabs>
        <w:ind w:left="284" w:hanging="284"/>
        <w:rPr>
          <w:rFonts w:asciiTheme="majorHAnsi" w:hAnsiTheme="majorHAnsi" w:cstheme="majorHAnsi"/>
          <w:lang w:eastAsia="pt-BR"/>
        </w:rPr>
      </w:pPr>
      <w:r w:rsidRPr="00275A0D">
        <w:rPr>
          <w:rFonts w:asciiTheme="majorHAnsi" w:hAnsiTheme="majorHAnsi" w:cstheme="majorHAnsi"/>
          <w:lang w:eastAsia="pt-BR"/>
        </w:rPr>
        <w:t xml:space="preserve">Traslados regulares aeroporto de Punta Arenas/Tierra Patagonia/aeroporto, oferecido pelo próprio hotel </w:t>
      </w:r>
    </w:p>
    <w:p w:rsidR="00275A0D" w:rsidRPr="00275A0D" w:rsidRDefault="00275A0D" w:rsidP="00275A0D">
      <w:pPr>
        <w:tabs>
          <w:tab w:val="left" w:pos="357"/>
        </w:tabs>
        <w:jc w:val="both"/>
        <w:rPr>
          <w:rFonts w:asciiTheme="majorHAnsi" w:eastAsia="Andale Sans UI" w:hAnsiTheme="majorHAnsi" w:cstheme="majorHAnsi"/>
        </w:rPr>
      </w:pPr>
    </w:p>
    <w:p w:rsidR="00275A0D" w:rsidRPr="00275A0D" w:rsidRDefault="00275A0D" w:rsidP="00275A0D">
      <w:pPr>
        <w:jc w:val="both"/>
        <w:rPr>
          <w:rFonts w:asciiTheme="majorHAnsi" w:eastAsia="Times New Roman" w:hAnsiTheme="majorHAnsi" w:cstheme="majorHAnsi"/>
          <w:b/>
          <w:bCs/>
        </w:rPr>
      </w:pPr>
      <w:r w:rsidRPr="00275A0D">
        <w:rPr>
          <w:rFonts w:asciiTheme="majorHAnsi" w:eastAsia="Times New Roman" w:hAnsiTheme="majorHAnsi" w:cstheme="majorHAnsi"/>
          <w:b/>
          <w:bCs/>
        </w:rPr>
        <w:t>O programa não inclui:</w:t>
      </w:r>
    </w:p>
    <w:p w:rsidR="00275A0D" w:rsidRPr="00275A0D" w:rsidRDefault="00275A0D" w:rsidP="00275A0D">
      <w:pPr>
        <w:numPr>
          <w:ilvl w:val="0"/>
          <w:numId w:val="10"/>
        </w:numPr>
        <w:tabs>
          <w:tab w:val="clear" w:pos="720"/>
        </w:tabs>
        <w:ind w:left="284" w:hanging="284"/>
        <w:rPr>
          <w:rFonts w:asciiTheme="majorHAnsi" w:hAnsiTheme="majorHAnsi" w:cstheme="majorHAnsi"/>
          <w:lang w:eastAsia="pt-BR"/>
        </w:rPr>
      </w:pPr>
      <w:r w:rsidRPr="00275A0D">
        <w:rPr>
          <w:rFonts w:asciiTheme="majorHAnsi" w:hAnsiTheme="majorHAnsi" w:cstheme="majorHAnsi"/>
          <w:lang w:eastAsia="pt-BR"/>
        </w:rPr>
        <w:t>Despesas com documentos e vistos</w:t>
      </w:r>
    </w:p>
    <w:p w:rsidR="00275A0D" w:rsidRPr="00275A0D" w:rsidRDefault="00275A0D" w:rsidP="00275A0D">
      <w:pPr>
        <w:numPr>
          <w:ilvl w:val="0"/>
          <w:numId w:val="10"/>
        </w:numPr>
        <w:tabs>
          <w:tab w:val="clear" w:pos="720"/>
        </w:tabs>
        <w:ind w:left="284" w:hanging="284"/>
        <w:rPr>
          <w:rFonts w:asciiTheme="majorHAnsi" w:hAnsiTheme="majorHAnsi" w:cstheme="majorHAnsi"/>
          <w:lang w:eastAsia="pt-BR"/>
        </w:rPr>
      </w:pPr>
      <w:r w:rsidRPr="00275A0D">
        <w:rPr>
          <w:rFonts w:asciiTheme="majorHAnsi" w:hAnsiTheme="majorHAnsi" w:cstheme="majorHAnsi"/>
          <w:lang w:eastAsia="pt-BR"/>
        </w:rPr>
        <w:t>Despesas de caráter pessoal, gorjetas, telefonemas, etc.</w:t>
      </w:r>
    </w:p>
    <w:p w:rsidR="00275A0D" w:rsidRPr="00275A0D" w:rsidRDefault="00275A0D" w:rsidP="00275A0D">
      <w:pPr>
        <w:numPr>
          <w:ilvl w:val="0"/>
          <w:numId w:val="10"/>
        </w:numPr>
        <w:tabs>
          <w:tab w:val="clear" w:pos="720"/>
        </w:tabs>
        <w:ind w:left="284" w:hanging="284"/>
        <w:rPr>
          <w:rFonts w:asciiTheme="majorHAnsi" w:eastAsia="Times New Roman" w:hAnsiTheme="majorHAnsi" w:cstheme="majorHAnsi"/>
        </w:rPr>
      </w:pPr>
      <w:r w:rsidRPr="00275A0D">
        <w:rPr>
          <w:rFonts w:asciiTheme="majorHAnsi" w:hAnsiTheme="majorHAnsi" w:cstheme="majorHAnsi"/>
          <w:lang w:eastAsia="pt-BR"/>
        </w:rPr>
        <w:t>Qualquer item</w:t>
      </w:r>
      <w:r w:rsidRPr="00275A0D">
        <w:rPr>
          <w:rFonts w:asciiTheme="majorHAnsi" w:eastAsia="Times New Roman" w:hAnsiTheme="majorHAnsi" w:cstheme="majorHAnsi"/>
        </w:rPr>
        <w:t xml:space="preserve"> que não esteja no programa</w:t>
      </w:r>
    </w:p>
    <w:p w:rsidR="00275A0D" w:rsidRPr="00275A0D" w:rsidRDefault="00275A0D" w:rsidP="00275A0D">
      <w:pPr>
        <w:jc w:val="both"/>
        <w:rPr>
          <w:rFonts w:asciiTheme="majorHAnsi" w:hAnsiTheme="majorHAnsi" w:cstheme="majorHAnsi"/>
        </w:rPr>
      </w:pPr>
    </w:p>
    <w:p w:rsidR="00275A0D" w:rsidRPr="00275A0D" w:rsidRDefault="00275A0D" w:rsidP="00275A0D">
      <w:pPr>
        <w:jc w:val="both"/>
        <w:rPr>
          <w:rFonts w:asciiTheme="majorHAnsi" w:eastAsia="Times New Roman" w:hAnsiTheme="majorHAnsi" w:cstheme="majorHAnsi"/>
          <w:b/>
          <w:bCs/>
        </w:rPr>
      </w:pPr>
      <w:r w:rsidRPr="00275A0D">
        <w:rPr>
          <w:rFonts w:asciiTheme="majorHAnsi" w:eastAsia="Times New Roman" w:hAnsiTheme="majorHAnsi" w:cstheme="majorHAnsi"/>
          <w:b/>
          <w:bCs/>
        </w:rPr>
        <w:t>Documentação necessária para portadores de passaporte brasileiro:</w:t>
      </w:r>
    </w:p>
    <w:p w:rsidR="00275A0D" w:rsidRPr="00275A0D" w:rsidRDefault="00275A0D" w:rsidP="00275A0D">
      <w:pPr>
        <w:numPr>
          <w:ilvl w:val="0"/>
          <w:numId w:val="10"/>
        </w:numPr>
        <w:tabs>
          <w:tab w:val="clear" w:pos="720"/>
        </w:tabs>
        <w:ind w:left="284" w:hanging="284"/>
        <w:rPr>
          <w:rFonts w:asciiTheme="majorHAnsi" w:hAnsiTheme="majorHAnsi" w:cstheme="majorHAnsi"/>
          <w:lang w:eastAsia="pt-BR"/>
        </w:rPr>
      </w:pPr>
      <w:r w:rsidRPr="00275A0D">
        <w:rPr>
          <w:rFonts w:asciiTheme="majorHAnsi" w:hAnsiTheme="majorHAnsi" w:cstheme="majorHAnsi"/>
          <w:lang w:eastAsia="pt-BR"/>
        </w:rPr>
        <w:t>Passaporte: com validade mínima de 6 meses ou carteira de identidade original e em bom estado de conservação (não é válido carteira de habilitação ou classista)</w:t>
      </w:r>
    </w:p>
    <w:p w:rsidR="00275A0D" w:rsidRPr="00275A0D" w:rsidRDefault="00275A0D" w:rsidP="00275A0D">
      <w:pPr>
        <w:numPr>
          <w:ilvl w:val="0"/>
          <w:numId w:val="10"/>
        </w:numPr>
        <w:tabs>
          <w:tab w:val="clear" w:pos="720"/>
        </w:tabs>
        <w:ind w:left="284" w:hanging="284"/>
        <w:rPr>
          <w:rFonts w:asciiTheme="majorHAnsi" w:hAnsiTheme="majorHAnsi" w:cstheme="majorHAnsi"/>
          <w:lang w:eastAsia="pt-BR"/>
        </w:rPr>
      </w:pPr>
      <w:r w:rsidRPr="00275A0D">
        <w:rPr>
          <w:rFonts w:asciiTheme="majorHAnsi" w:hAnsiTheme="majorHAnsi" w:cstheme="majorHAnsi"/>
          <w:lang w:eastAsia="pt-BR"/>
        </w:rPr>
        <w:t>Visto: não é necessário visto para o Chile</w:t>
      </w:r>
    </w:p>
    <w:p w:rsidR="00275A0D" w:rsidRPr="00275A0D" w:rsidRDefault="00275A0D" w:rsidP="00275A0D">
      <w:pPr>
        <w:numPr>
          <w:ilvl w:val="0"/>
          <w:numId w:val="10"/>
        </w:numPr>
        <w:tabs>
          <w:tab w:val="clear" w:pos="720"/>
        </w:tabs>
        <w:ind w:left="284" w:hanging="284"/>
        <w:rPr>
          <w:rFonts w:asciiTheme="majorHAnsi" w:eastAsia="Times New Roman" w:hAnsiTheme="majorHAnsi" w:cstheme="majorHAnsi"/>
        </w:rPr>
      </w:pPr>
      <w:r w:rsidRPr="00275A0D">
        <w:rPr>
          <w:rFonts w:asciiTheme="majorHAnsi" w:hAnsiTheme="majorHAnsi" w:cstheme="majorHAnsi"/>
          <w:lang w:eastAsia="pt-BR"/>
        </w:rPr>
        <w:t>Vacina:</w:t>
      </w:r>
      <w:r w:rsidRPr="00275A0D">
        <w:rPr>
          <w:rFonts w:asciiTheme="majorHAnsi" w:eastAsia="Times New Roman" w:hAnsiTheme="majorHAnsi" w:cstheme="majorHAnsi"/>
        </w:rPr>
        <w:t xml:space="preserve"> não é necessário </w:t>
      </w:r>
    </w:p>
    <w:p w:rsidR="00275A0D" w:rsidRPr="003333E1" w:rsidRDefault="00275A0D" w:rsidP="00936463">
      <w:pPr>
        <w:ind w:left="284"/>
        <w:rPr>
          <w:rFonts w:asciiTheme="majorHAnsi" w:hAnsiTheme="majorHAnsi" w:cstheme="majorHAnsi"/>
          <w:sz w:val="22"/>
          <w:szCs w:val="22"/>
        </w:rPr>
      </w:pPr>
    </w:p>
    <w:p w:rsidR="00AD0CCD" w:rsidRDefault="00AD0CCD" w:rsidP="004E4837">
      <w:pPr>
        <w:spacing w:line="276" w:lineRule="auto"/>
        <w:jc w:val="right"/>
        <w:rPr>
          <w:rFonts w:ascii="Arial" w:hAnsi="Arial" w:cs="Arial"/>
          <w:sz w:val="20"/>
          <w:szCs w:val="20"/>
        </w:rPr>
      </w:pPr>
    </w:p>
    <w:p w:rsidR="00AD0CCD" w:rsidRDefault="00AD0CCD" w:rsidP="00AD0CCD">
      <w:pPr>
        <w:shd w:val="clear" w:color="auto" w:fill="FFFFFF"/>
        <w:tabs>
          <w:tab w:val="left" w:pos="420"/>
        </w:tabs>
        <w:rPr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Valores em dólares americanos por pessoa, sujeitos à disponibilidade e alteração sem aviso prévio.</w:t>
      </w:r>
    </w:p>
    <w:p w:rsidR="00AD0CCD" w:rsidRDefault="000B7B4E" w:rsidP="00AD0CCD">
      <w:pPr>
        <w:shd w:val="clear" w:color="auto" w:fill="FFFFFF"/>
        <w:tabs>
          <w:tab w:val="left" w:pos="420"/>
        </w:tabs>
        <w:rPr>
          <w:rFonts w:ascii="Calibri" w:hAnsi="Calibri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      </w:t>
      </w:r>
      <w:r w:rsidR="00AD0CCD">
        <w:rPr>
          <w:rFonts w:ascii="Calibri" w:hAnsi="Calibri" w:cs="Arial"/>
          <w:b/>
          <w:sz w:val="22"/>
          <w:szCs w:val="22"/>
        </w:rPr>
        <w:t>22/01/2020</w:t>
      </w:r>
    </w:p>
    <w:p w:rsidR="002405E8" w:rsidRPr="004E4837" w:rsidRDefault="003333E1" w:rsidP="004E4837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sectPr w:rsidR="002405E8" w:rsidRPr="004E4837" w:rsidSect="00877BCD">
      <w:headerReference w:type="default" r:id="rId12"/>
      <w:footerReference w:type="even" r:id="rId13"/>
      <w:footerReference w:type="default" r:id="rId14"/>
      <w:pgSz w:w="11900" w:h="16820"/>
      <w:pgMar w:top="1418" w:right="1418" w:bottom="1418" w:left="1418" w:header="1021" w:footer="284" w:gutter="0"/>
      <w:pgNumType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1807" w:rsidRDefault="00581807" w:rsidP="0066228D">
      <w:r>
        <w:separator/>
      </w:r>
    </w:p>
  </w:endnote>
  <w:endnote w:type="continuationSeparator" w:id="1">
    <w:p w:rsidR="00581807" w:rsidRDefault="00581807" w:rsidP="006622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C15" w:rsidRDefault="00A42BD2" w:rsidP="000B750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356C1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56C15" w:rsidRDefault="00356C1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50F" w:rsidRPr="000B750F" w:rsidRDefault="00A42BD2" w:rsidP="00255731">
    <w:pPr>
      <w:pStyle w:val="Footer"/>
      <w:framePr w:wrap="around" w:vAnchor="text" w:hAnchor="margin" w:xAlign="center" w:y="1"/>
      <w:rPr>
        <w:rStyle w:val="PageNumber"/>
        <w:rFonts w:ascii="Arial" w:hAnsi="Arial"/>
        <w:sz w:val="16"/>
        <w:szCs w:val="16"/>
      </w:rPr>
    </w:pPr>
    <w:r w:rsidRPr="000B750F">
      <w:rPr>
        <w:rStyle w:val="PageNumber"/>
        <w:rFonts w:ascii="Arial" w:hAnsi="Arial"/>
        <w:sz w:val="16"/>
        <w:szCs w:val="16"/>
      </w:rPr>
      <w:fldChar w:fldCharType="begin"/>
    </w:r>
    <w:r w:rsidR="000B750F" w:rsidRPr="000B750F">
      <w:rPr>
        <w:rStyle w:val="PageNumber"/>
        <w:rFonts w:ascii="Arial" w:hAnsi="Arial"/>
        <w:sz w:val="16"/>
        <w:szCs w:val="16"/>
      </w:rPr>
      <w:instrText xml:space="preserve">PAGE  </w:instrText>
    </w:r>
    <w:r w:rsidRPr="000B750F">
      <w:rPr>
        <w:rStyle w:val="PageNumber"/>
        <w:rFonts w:ascii="Arial" w:hAnsi="Arial"/>
        <w:sz w:val="16"/>
        <w:szCs w:val="16"/>
      </w:rPr>
      <w:fldChar w:fldCharType="separate"/>
    </w:r>
    <w:r w:rsidR="00EA5496">
      <w:rPr>
        <w:rStyle w:val="PageNumber"/>
        <w:rFonts w:ascii="Arial" w:hAnsi="Arial"/>
        <w:noProof/>
        <w:sz w:val="16"/>
        <w:szCs w:val="16"/>
      </w:rPr>
      <w:t>5</w:t>
    </w:r>
    <w:r w:rsidRPr="000B750F">
      <w:rPr>
        <w:rStyle w:val="PageNumber"/>
        <w:rFonts w:ascii="Arial" w:hAnsi="Arial"/>
        <w:sz w:val="16"/>
        <w:szCs w:val="16"/>
      </w:rPr>
      <w:fldChar w:fldCharType="end"/>
    </w:r>
  </w:p>
  <w:p w:rsidR="000B750F" w:rsidRPr="000B750F" w:rsidRDefault="000B750F" w:rsidP="000B750F">
    <w:pPr>
      <w:pStyle w:val="Footer"/>
      <w:framePr w:wrap="around" w:vAnchor="text" w:hAnchor="page" w:x="6301" w:y="-57"/>
      <w:rPr>
        <w:rStyle w:val="PageNumber"/>
        <w:rFonts w:ascii="Arial" w:hAnsi="Arial"/>
        <w:sz w:val="16"/>
        <w:szCs w:val="16"/>
      </w:rPr>
    </w:pPr>
  </w:p>
  <w:tbl>
    <w:tblPr>
      <w:tblW w:w="5161" w:type="pct"/>
      <w:tblLook w:val="04A0"/>
    </w:tblPr>
    <w:tblGrid>
      <w:gridCol w:w="291"/>
      <w:gridCol w:w="9288"/>
    </w:tblGrid>
    <w:tr w:rsidR="00356C15" w:rsidTr="00F0089B">
      <w:trPr>
        <w:trHeight w:val="281"/>
      </w:trPr>
      <w:tc>
        <w:tcPr>
          <w:tcW w:w="152" w:type="pct"/>
          <w:vMerge w:val="restart"/>
          <w:shd w:val="clear" w:color="auto" w:fill="auto"/>
          <w:vAlign w:val="center"/>
        </w:tcPr>
        <w:p w:rsidR="00356C15" w:rsidRDefault="00892DC9" w:rsidP="00F0089B">
          <w:pPr>
            <w:pStyle w:val="Footer"/>
            <w:ind w:left="-389" w:firstLine="142"/>
            <w:jc w:val="right"/>
          </w:pPr>
          <w:r>
            <w:rPr>
              <w:noProof/>
              <w:lang w:eastAsia="pt-BR"/>
            </w:rPr>
            <w:drawing>
              <wp:inline distT="0" distB="0" distL="0" distR="0">
                <wp:extent cx="137160" cy="290830"/>
                <wp:effectExtent l="0" t="0" r="0" b="0"/>
                <wp:docPr id="29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48" w:type="pct"/>
          <w:shd w:val="clear" w:color="auto" w:fill="auto"/>
          <w:vAlign w:val="center"/>
        </w:tcPr>
        <w:p w:rsidR="00356C15" w:rsidRDefault="00356C15" w:rsidP="00255731">
          <w:pPr>
            <w:pStyle w:val="Footer"/>
            <w:jc w:val="center"/>
          </w:pPr>
        </w:p>
      </w:tc>
    </w:tr>
    <w:tr w:rsidR="00356C15" w:rsidTr="00F0089B">
      <w:trPr>
        <w:trHeight w:val="281"/>
      </w:trPr>
      <w:tc>
        <w:tcPr>
          <w:tcW w:w="152" w:type="pct"/>
          <w:vMerge/>
          <w:shd w:val="clear" w:color="auto" w:fill="auto"/>
          <w:vAlign w:val="center"/>
        </w:tcPr>
        <w:p w:rsidR="00356C15" w:rsidRDefault="00356C15" w:rsidP="00255731">
          <w:pPr>
            <w:pStyle w:val="Footer"/>
            <w:jc w:val="center"/>
          </w:pPr>
        </w:p>
      </w:tc>
      <w:tc>
        <w:tcPr>
          <w:tcW w:w="4848" w:type="pct"/>
          <w:shd w:val="clear" w:color="auto" w:fill="auto"/>
          <w:vAlign w:val="center"/>
        </w:tcPr>
        <w:p w:rsidR="00356C15" w:rsidRPr="00090031" w:rsidRDefault="000B750F" w:rsidP="00F0089B">
          <w:pPr>
            <w:pStyle w:val="Footer"/>
            <w:tabs>
              <w:tab w:val="clear" w:pos="8640"/>
              <w:tab w:val="right" w:pos="8565"/>
            </w:tabs>
            <w:rPr>
              <w:rFonts w:ascii="Arial" w:hAnsi="Arial" w:cs="Arial"/>
              <w:sz w:val="16"/>
              <w:szCs w:val="16"/>
            </w:rPr>
          </w:pPr>
          <w:r w:rsidRPr="00090031">
            <w:rPr>
              <w:rFonts w:ascii="Arial" w:hAnsi="Arial" w:cs="Arial"/>
              <w:sz w:val="16"/>
              <w:szCs w:val="16"/>
            </w:rPr>
            <w:t xml:space="preserve">+55 11 3087-9400 | 11 2626-9400 | 0800-771-9400 | Emergência/Whatsapp.: +55 11 99658-7433 - </w:t>
          </w:r>
          <w:r w:rsidR="00F0089B">
            <w:rPr>
              <w:rFonts w:ascii="Arial" w:hAnsi="Arial" w:cs="Arial"/>
              <w:sz w:val="16"/>
              <w:szCs w:val="16"/>
            </w:rPr>
            <w:t>w</w:t>
          </w:r>
          <w:r w:rsidRPr="00090031">
            <w:rPr>
              <w:rFonts w:ascii="Arial" w:hAnsi="Arial" w:cs="Arial"/>
              <w:sz w:val="16"/>
              <w:szCs w:val="16"/>
            </w:rPr>
            <w:t>ww.interpoint.com.br</w:t>
          </w:r>
        </w:p>
      </w:tc>
    </w:tr>
  </w:tbl>
  <w:p w:rsidR="00356C15" w:rsidRPr="00F917E8" w:rsidRDefault="00356C15" w:rsidP="00F917E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1807" w:rsidRDefault="00581807" w:rsidP="0066228D">
      <w:r>
        <w:separator/>
      </w:r>
    </w:p>
  </w:footnote>
  <w:footnote w:type="continuationSeparator" w:id="1">
    <w:p w:rsidR="00581807" w:rsidRDefault="00581807" w:rsidP="006622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2875"/>
      <w:gridCol w:w="3044"/>
      <w:gridCol w:w="3361"/>
    </w:tblGrid>
    <w:tr w:rsidR="00356C15" w:rsidRPr="00CD62EF" w:rsidTr="00122A04">
      <w:trPr>
        <w:trHeight w:val="704"/>
      </w:trPr>
      <w:tc>
        <w:tcPr>
          <w:tcW w:w="1549" w:type="pct"/>
          <w:shd w:val="clear" w:color="auto" w:fill="auto"/>
          <w:vAlign w:val="center"/>
        </w:tcPr>
        <w:p w:rsidR="00356C15" w:rsidRPr="004245F1" w:rsidRDefault="00892DC9" w:rsidP="004245F1">
          <w:pPr>
            <w:pStyle w:val="Header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1617345" cy="380365"/>
                <wp:effectExtent l="0" t="0" r="8255" b="635"/>
                <wp:docPr id="12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40" w:type="pct"/>
          <w:tcBorders>
            <w:bottom w:val="single" w:sz="4" w:space="0" w:color="auto"/>
          </w:tcBorders>
          <w:shd w:val="clear" w:color="auto" w:fill="auto"/>
          <w:vAlign w:val="center"/>
        </w:tcPr>
        <w:p w:rsidR="00356C15" w:rsidRPr="004245F1" w:rsidRDefault="00356C15" w:rsidP="004245F1">
          <w:pPr>
            <w:pStyle w:val="Header"/>
            <w:jc w:val="center"/>
          </w:pPr>
        </w:p>
      </w:tc>
      <w:tc>
        <w:tcPr>
          <w:tcW w:w="1811" w:type="pct"/>
          <w:tcBorders>
            <w:bottom w:val="single" w:sz="4" w:space="0" w:color="auto"/>
          </w:tcBorders>
          <w:shd w:val="clear" w:color="auto" w:fill="auto"/>
          <w:vAlign w:val="center"/>
        </w:tcPr>
        <w:p w:rsidR="00356C15" w:rsidRPr="00090031" w:rsidRDefault="00356C15" w:rsidP="004245F1">
          <w:pPr>
            <w:pStyle w:val="Header"/>
            <w:jc w:val="right"/>
            <w:rPr>
              <w:rFonts w:ascii="Arial" w:hAnsi="Arial" w:cs="Arial"/>
              <w:sz w:val="18"/>
              <w:szCs w:val="18"/>
            </w:rPr>
          </w:pPr>
        </w:p>
      </w:tc>
    </w:tr>
    <w:tr w:rsidR="00356C15" w:rsidRPr="004245F1" w:rsidTr="00122A04">
      <w:tc>
        <w:tcPr>
          <w:tcW w:w="5000" w:type="pct"/>
          <w:gridSpan w:val="3"/>
          <w:tcBorders>
            <w:top w:val="single" w:sz="4" w:space="0" w:color="auto"/>
          </w:tcBorders>
          <w:shd w:val="clear" w:color="auto" w:fill="auto"/>
          <w:vAlign w:val="center"/>
        </w:tcPr>
        <w:p w:rsidR="00356C15" w:rsidRPr="004245F1" w:rsidRDefault="00356C15" w:rsidP="004245F1">
          <w:pPr>
            <w:pStyle w:val="Header"/>
            <w:jc w:val="center"/>
          </w:pPr>
        </w:p>
      </w:tc>
    </w:tr>
  </w:tbl>
  <w:p w:rsidR="00356C15" w:rsidRDefault="00356C1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F4AACC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4">
    <w:nsid w:val="054D083E"/>
    <w:multiLevelType w:val="hybridMultilevel"/>
    <w:tmpl w:val="C59A4E34"/>
    <w:lvl w:ilvl="0" w:tplc="3F086F0E">
      <w:numFmt w:val="bullet"/>
      <w:lvlText w:val="•"/>
      <w:lvlJc w:val="left"/>
      <w:pPr>
        <w:ind w:left="1080" w:hanging="720"/>
      </w:pPr>
      <w:rPr>
        <w:rFonts w:ascii="Arial" w:eastAsia="Arial Unicode MS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03346"/>
    <w:multiLevelType w:val="hybridMultilevel"/>
    <w:tmpl w:val="A59CC674"/>
    <w:lvl w:ilvl="0" w:tplc="221E3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134DBB"/>
    <w:multiLevelType w:val="hybridMultilevel"/>
    <w:tmpl w:val="654C781C"/>
    <w:lvl w:ilvl="0" w:tplc="221E3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2B0C45"/>
    <w:multiLevelType w:val="hybridMultilevel"/>
    <w:tmpl w:val="D932F4F6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8677E3"/>
    <w:multiLevelType w:val="hybridMultilevel"/>
    <w:tmpl w:val="3D2057F6"/>
    <w:lvl w:ilvl="0" w:tplc="3F086F0E">
      <w:numFmt w:val="bullet"/>
      <w:lvlText w:val="•"/>
      <w:lvlJc w:val="left"/>
      <w:pPr>
        <w:ind w:left="1080" w:hanging="720"/>
      </w:pPr>
      <w:rPr>
        <w:rFonts w:ascii="Arial" w:eastAsia="Arial Unicode MS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157E5C"/>
    <w:multiLevelType w:val="hybridMultilevel"/>
    <w:tmpl w:val="CE5064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4251BF"/>
    <w:multiLevelType w:val="multilevel"/>
    <w:tmpl w:val="2E06F1A6"/>
    <w:styleLink w:val="Style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7"/>
  </w:num>
  <w:num w:numId="9">
    <w:abstractNumId w:val="3"/>
  </w:num>
  <w:num w:numId="10">
    <w:abstractNumId w:val="1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945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80347"/>
    <w:rsid w:val="00021268"/>
    <w:rsid w:val="00070359"/>
    <w:rsid w:val="00090031"/>
    <w:rsid w:val="00091F65"/>
    <w:rsid w:val="000B3269"/>
    <w:rsid w:val="000B750F"/>
    <w:rsid w:val="000B7B4E"/>
    <w:rsid w:val="000E0270"/>
    <w:rsid w:val="000E114C"/>
    <w:rsid w:val="000E3173"/>
    <w:rsid w:val="00106179"/>
    <w:rsid w:val="00122A04"/>
    <w:rsid w:val="001378E9"/>
    <w:rsid w:val="00170102"/>
    <w:rsid w:val="00186FC6"/>
    <w:rsid w:val="001C37F5"/>
    <w:rsid w:val="001C4B70"/>
    <w:rsid w:val="001D23B2"/>
    <w:rsid w:val="001F55F6"/>
    <w:rsid w:val="001F6FC6"/>
    <w:rsid w:val="0020307D"/>
    <w:rsid w:val="00220935"/>
    <w:rsid w:val="002405E8"/>
    <w:rsid w:val="00250792"/>
    <w:rsid w:val="00255731"/>
    <w:rsid w:val="00275A0D"/>
    <w:rsid w:val="00285FF4"/>
    <w:rsid w:val="00296566"/>
    <w:rsid w:val="002A22ED"/>
    <w:rsid w:val="002B218C"/>
    <w:rsid w:val="002C1329"/>
    <w:rsid w:val="002E7CDA"/>
    <w:rsid w:val="0033156F"/>
    <w:rsid w:val="003333E1"/>
    <w:rsid w:val="00346927"/>
    <w:rsid w:val="00350118"/>
    <w:rsid w:val="00356C15"/>
    <w:rsid w:val="0037765B"/>
    <w:rsid w:val="003A3E0A"/>
    <w:rsid w:val="003D03D1"/>
    <w:rsid w:val="003F028C"/>
    <w:rsid w:val="00421FDB"/>
    <w:rsid w:val="004245F1"/>
    <w:rsid w:val="0043626B"/>
    <w:rsid w:val="004543C0"/>
    <w:rsid w:val="004935DA"/>
    <w:rsid w:val="004E1617"/>
    <w:rsid w:val="004E4837"/>
    <w:rsid w:val="00513991"/>
    <w:rsid w:val="00542774"/>
    <w:rsid w:val="00567E2F"/>
    <w:rsid w:val="00581807"/>
    <w:rsid w:val="00586886"/>
    <w:rsid w:val="005A1EBE"/>
    <w:rsid w:val="0062119B"/>
    <w:rsid w:val="00632F24"/>
    <w:rsid w:val="0066228D"/>
    <w:rsid w:val="006A25E3"/>
    <w:rsid w:val="006A2740"/>
    <w:rsid w:val="006C0F58"/>
    <w:rsid w:val="00713F18"/>
    <w:rsid w:val="0072127B"/>
    <w:rsid w:val="00727086"/>
    <w:rsid w:val="00737D42"/>
    <w:rsid w:val="00791421"/>
    <w:rsid w:val="0079702A"/>
    <w:rsid w:val="007B2D47"/>
    <w:rsid w:val="007C0A63"/>
    <w:rsid w:val="007C4B30"/>
    <w:rsid w:val="007D37EC"/>
    <w:rsid w:val="00852C94"/>
    <w:rsid w:val="00861549"/>
    <w:rsid w:val="0086576A"/>
    <w:rsid w:val="00877BCD"/>
    <w:rsid w:val="00880347"/>
    <w:rsid w:val="00892DC9"/>
    <w:rsid w:val="0089358A"/>
    <w:rsid w:val="008B6DDC"/>
    <w:rsid w:val="00936463"/>
    <w:rsid w:val="00965153"/>
    <w:rsid w:val="009C2D6A"/>
    <w:rsid w:val="009E61C9"/>
    <w:rsid w:val="00A222F4"/>
    <w:rsid w:val="00A23141"/>
    <w:rsid w:val="00A27600"/>
    <w:rsid w:val="00A42BD2"/>
    <w:rsid w:val="00A447C6"/>
    <w:rsid w:val="00AD0CCD"/>
    <w:rsid w:val="00AE5CA0"/>
    <w:rsid w:val="00B22871"/>
    <w:rsid w:val="00B4260C"/>
    <w:rsid w:val="00B44F14"/>
    <w:rsid w:val="00B81738"/>
    <w:rsid w:val="00BB541E"/>
    <w:rsid w:val="00C0529C"/>
    <w:rsid w:val="00C5597D"/>
    <w:rsid w:val="00C603C9"/>
    <w:rsid w:val="00C720CF"/>
    <w:rsid w:val="00CD62EF"/>
    <w:rsid w:val="00CF4A57"/>
    <w:rsid w:val="00D01520"/>
    <w:rsid w:val="00D40E82"/>
    <w:rsid w:val="00D41E9D"/>
    <w:rsid w:val="00D91E65"/>
    <w:rsid w:val="00DD656F"/>
    <w:rsid w:val="00DE712C"/>
    <w:rsid w:val="00E10E1D"/>
    <w:rsid w:val="00E420DD"/>
    <w:rsid w:val="00E51CBD"/>
    <w:rsid w:val="00E9127D"/>
    <w:rsid w:val="00EA5496"/>
    <w:rsid w:val="00EB4D89"/>
    <w:rsid w:val="00ED7F09"/>
    <w:rsid w:val="00EE56BC"/>
    <w:rsid w:val="00EF513E"/>
    <w:rsid w:val="00F0089B"/>
    <w:rsid w:val="00F00F81"/>
    <w:rsid w:val="00F54566"/>
    <w:rsid w:val="00F8196D"/>
    <w:rsid w:val="00F917E8"/>
    <w:rsid w:val="00FB77F3"/>
    <w:rsid w:val="00FE7957"/>
    <w:rsid w:val="00FF0FEF"/>
    <w:rsid w:val="00FF3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632F24"/>
    <w:rPr>
      <w:sz w:val="24"/>
      <w:szCs w:val="24"/>
    </w:rPr>
  </w:style>
  <w:style w:type="paragraph" w:styleId="Heading1">
    <w:name w:val="heading 1"/>
    <w:link w:val="Heading1Char"/>
    <w:autoRedefine/>
    <w:qFormat/>
    <w:rsid w:val="00E9127D"/>
    <w:pPr>
      <w:tabs>
        <w:tab w:val="num" w:pos="0"/>
      </w:tabs>
      <w:outlineLvl w:val="0"/>
    </w:pPr>
    <w:rPr>
      <w:rFonts w:ascii="Century Gothic" w:eastAsia="Arial Unicode MS" w:hAnsi="Century Gothic" w:cs="Tahoma"/>
      <w:bCs/>
      <w:color w:val="808080"/>
      <w:kern w:val="1"/>
      <w:sz w:val="36"/>
      <w:szCs w:val="32"/>
      <w:lang w:eastAsia="pt-BR"/>
    </w:rPr>
  </w:style>
  <w:style w:type="paragraph" w:styleId="Heading2">
    <w:name w:val="heading 2"/>
    <w:basedOn w:val="Heading1"/>
    <w:link w:val="Heading2Char"/>
    <w:autoRedefine/>
    <w:qFormat/>
    <w:rsid w:val="00E9127D"/>
    <w:pPr>
      <w:outlineLvl w:val="1"/>
    </w:pPr>
    <w:rPr>
      <w:bCs w:val="0"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resentao">
    <w:name w:val="Apresentação"/>
    <w:basedOn w:val="Normal"/>
    <w:autoRedefine/>
    <w:qFormat/>
    <w:rsid w:val="00E9127D"/>
    <w:pPr>
      <w:widowControl w:val="0"/>
      <w:suppressAutoHyphens/>
      <w:spacing w:before="200" w:after="200"/>
      <w:jc w:val="both"/>
    </w:pPr>
    <w:rPr>
      <w:rFonts w:ascii="Georgia" w:eastAsia="Arial Unicode MS" w:hAnsi="Georgia"/>
      <w:i/>
      <w:color w:val="595959"/>
      <w:kern w:val="1"/>
      <w:sz w:val="22"/>
      <w:szCs w:val="22"/>
      <w:lang w:eastAsia="pt-BR"/>
    </w:rPr>
  </w:style>
  <w:style w:type="character" w:customStyle="1" w:styleId="Heading1Char">
    <w:name w:val="Heading 1 Char"/>
    <w:link w:val="Heading1"/>
    <w:rsid w:val="00E9127D"/>
    <w:rPr>
      <w:rFonts w:ascii="Century Gothic" w:eastAsia="Arial Unicode MS" w:hAnsi="Century Gothic" w:cs="Tahoma"/>
      <w:bCs/>
      <w:color w:val="808080"/>
      <w:kern w:val="1"/>
      <w:sz w:val="36"/>
      <w:szCs w:val="32"/>
      <w:lang w:val="pt-BR" w:eastAsia="pt-BR"/>
    </w:rPr>
  </w:style>
  <w:style w:type="paragraph" w:styleId="BodyText">
    <w:name w:val="Body Text"/>
    <w:basedOn w:val="Normal"/>
    <w:link w:val="BodyTextChar"/>
    <w:unhideWhenUsed/>
    <w:rsid w:val="00E912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9127D"/>
  </w:style>
  <w:style w:type="character" w:customStyle="1" w:styleId="Heading2Char">
    <w:name w:val="Heading 2 Char"/>
    <w:link w:val="Heading2"/>
    <w:rsid w:val="00E9127D"/>
    <w:rPr>
      <w:rFonts w:ascii="Century Gothic" w:eastAsia="Arial Unicode MS" w:hAnsi="Century Gothic" w:cs="Tahoma"/>
      <w:iCs/>
      <w:color w:val="808080"/>
      <w:kern w:val="1"/>
      <w:sz w:val="28"/>
      <w:szCs w:val="32"/>
      <w:lang w:val="pt-BR" w:eastAsia="pt-BR"/>
    </w:rPr>
  </w:style>
  <w:style w:type="paragraph" w:customStyle="1" w:styleId="Dia-titulo">
    <w:name w:val="Dia - titulo"/>
    <w:basedOn w:val="Normal"/>
    <w:autoRedefine/>
    <w:qFormat/>
    <w:rsid w:val="00E9127D"/>
    <w:pPr>
      <w:widowControl w:val="0"/>
      <w:suppressAutoHyphens/>
      <w:spacing w:before="300" w:after="100"/>
      <w:jc w:val="both"/>
    </w:pPr>
    <w:rPr>
      <w:rFonts w:ascii="Century Gothic" w:eastAsia="Arial Unicode MS" w:hAnsi="Century Gothic" w:cs="Arial"/>
      <w:bCs/>
      <w:color w:val="404040"/>
      <w:kern w:val="1"/>
      <w:lang w:eastAsia="pt-BR"/>
    </w:rPr>
  </w:style>
  <w:style w:type="table" w:customStyle="1" w:styleId="Tabela-Cabealho">
    <w:name w:val="Tabela - Cabeçalho"/>
    <w:basedOn w:val="TableNormal"/>
    <w:uiPriority w:val="99"/>
    <w:rsid w:val="00E9127D"/>
    <w:rPr>
      <w:rFonts w:ascii="News Gothic MT" w:eastAsia="Times New Roman" w:hAnsi="News Gothic MT"/>
      <w:color w:val="404040"/>
      <w:lang w:eastAsia="pt-BR"/>
    </w:rPr>
    <w:tblPr>
      <w:tblInd w:w="0" w:type="dxa"/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rFonts w:ascii="Cambria Math" w:hAnsi="Cambria Math"/>
        <w:b/>
        <w:i w:val="0"/>
        <w:color w:val="FF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6A6A6"/>
      </w:tcPr>
    </w:tblStylePr>
  </w:style>
  <w:style w:type="paragraph" w:customStyle="1" w:styleId="Observao">
    <w:name w:val="Observação"/>
    <w:basedOn w:val="Normal"/>
    <w:autoRedefine/>
    <w:qFormat/>
    <w:rsid w:val="00E9127D"/>
    <w:pPr>
      <w:framePr w:hSpace="181" w:vSpace="181" w:wrap="notBeside" w:vAnchor="text" w:hAnchor="text" w:xAlign="center" w:y="1"/>
      <w:widowControl w:val="0"/>
      <w:suppressAutoHyphens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kern w:val="1"/>
      <w:sz w:val="18"/>
      <w:szCs w:val="18"/>
      <w:lang w:eastAsia="pt-BR"/>
    </w:rPr>
  </w:style>
  <w:style w:type="numbering" w:customStyle="1" w:styleId="Style1">
    <w:name w:val="Style1"/>
    <w:basedOn w:val="NoList"/>
    <w:uiPriority w:val="99"/>
    <w:rsid w:val="00E9127D"/>
    <w:pPr>
      <w:numPr>
        <w:numId w:val="1"/>
      </w:numPr>
    </w:pPr>
  </w:style>
  <w:style w:type="paragraph" w:styleId="ListParagraph">
    <w:name w:val="List Paragraph"/>
    <w:aliases w:val="Bullets"/>
    <w:basedOn w:val="Normal"/>
    <w:autoRedefine/>
    <w:uiPriority w:val="34"/>
    <w:qFormat/>
    <w:rsid w:val="00E9127D"/>
    <w:pPr>
      <w:widowControl w:val="0"/>
      <w:suppressAutoHyphens/>
      <w:ind w:left="284"/>
      <w:contextualSpacing/>
    </w:pPr>
    <w:rPr>
      <w:rFonts w:ascii="Times New Roman" w:eastAsia="Arial Unicode MS" w:hAnsi="Times New Roman"/>
      <w:kern w:val="1"/>
      <w:lang w:eastAsia="pt-BR"/>
    </w:rPr>
  </w:style>
  <w:style w:type="paragraph" w:styleId="Header">
    <w:name w:val="header"/>
    <w:basedOn w:val="Normal"/>
    <w:link w:val="HeaderChar"/>
    <w:uiPriority w:val="99"/>
    <w:unhideWhenUsed/>
    <w:rsid w:val="0066228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66228D"/>
    <w:rPr>
      <w:lang w:val="pt-BR"/>
    </w:rPr>
  </w:style>
  <w:style w:type="paragraph" w:styleId="Footer">
    <w:name w:val="footer"/>
    <w:basedOn w:val="Normal"/>
    <w:link w:val="FooterChar"/>
    <w:uiPriority w:val="99"/>
    <w:unhideWhenUsed/>
    <w:rsid w:val="0066228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6228D"/>
    <w:rPr>
      <w:lang w:val="pt-BR"/>
    </w:rPr>
  </w:style>
  <w:style w:type="table" w:styleId="TableGrid">
    <w:name w:val="Table Grid"/>
    <w:basedOn w:val="TableNormal"/>
    <w:uiPriority w:val="59"/>
    <w:rsid w:val="006622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22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6228D"/>
    <w:rPr>
      <w:rFonts w:ascii="Lucida Grande" w:hAnsi="Lucida Grande" w:cs="Lucida Grande"/>
      <w:sz w:val="18"/>
      <w:szCs w:val="18"/>
      <w:lang w:val="pt-BR"/>
    </w:rPr>
  </w:style>
  <w:style w:type="character" w:styleId="PageNumber">
    <w:name w:val="page number"/>
    <w:basedOn w:val="DefaultParagraphFont"/>
    <w:uiPriority w:val="99"/>
    <w:semiHidden/>
    <w:unhideWhenUsed/>
    <w:rsid w:val="0066228D"/>
  </w:style>
  <w:style w:type="character" w:styleId="Hyperlink">
    <w:name w:val="Hyperlink"/>
    <w:uiPriority w:val="99"/>
    <w:unhideWhenUsed/>
    <w:rsid w:val="00737D42"/>
    <w:rPr>
      <w:color w:val="0000FF"/>
      <w:u w:val="single"/>
    </w:rPr>
  </w:style>
  <w:style w:type="paragraph" w:customStyle="1" w:styleId="titulo">
    <w:name w:val="titulo"/>
    <w:basedOn w:val="Normal"/>
    <w:rsid w:val="00A27600"/>
    <w:pPr>
      <w:widowControl w:val="0"/>
      <w:suppressAutoHyphens/>
      <w:jc w:val="center"/>
    </w:pPr>
    <w:rPr>
      <w:rFonts w:ascii="Verdana" w:eastAsia="Arial Unicode MS" w:hAnsi="Verdana"/>
      <w:b/>
      <w:bCs/>
      <w:color w:val="000080"/>
      <w:kern w:val="1"/>
      <w:lang w:eastAsia="ar-SA"/>
    </w:rPr>
  </w:style>
  <w:style w:type="paragraph" w:styleId="Title">
    <w:name w:val="Title"/>
    <w:basedOn w:val="Normal"/>
    <w:next w:val="Normal"/>
    <w:link w:val="TitleChar"/>
    <w:uiPriority w:val="10"/>
    <w:qFormat/>
    <w:rsid w:val="00421FDB"/>
    <w:pPr>
      <w:contextualSpacing/>
    </w:pPr>
    <w:rPr>
      <w:rFonts w:ascii="Calibri" w:eastAsia="MS Gothic" w:hAnsi="Calibri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421FDB"/>
    <w:rPr>
      <w:rFonts w:ascii="Calibri" w:eastAsia="MS Gothic" w:hAnsi="Calibri" w:cs="Times New Roman"/>
      <w:spacing w:val="-10"/>
      <w:kern w:val="28"/>
      <w:sz w:val="56"/>
      <w:szCs w:val="56"/>
      <w:lang w:val="pt-BR"/>
    </w:rPr>
  </w:style>
  <w:style w:type="table" w:customStyle="1" w:styleId="TabeladeGrade5Escura-nfase21">
    <w:name w:val="Tabela de Grade 5 Escura - Ênfase 21"/>
    <w:basedOn w:val="TableNormal"/>
    <w:uiPriority w:val="50"/>
    <w:rsid w:val="00BB54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character" w:customStyle="1" w:styleId="MenoPendente1">
    <w:name w:val="Menção Pendente1"/>
    <w:basedOn w:val="DefaultParagraphFont"/>
    <w:uiPriority w:val="99"/>
    <w:semiHidden/>
    <w:unhideWhenUsed/>
    <w:rsid w:val="00B81738"/>
    <w:rPr>
      <w:color w:val="605E5C"/>
      <w:shd w:val="clear" w:color="auto" w:fill="E1DFDD"/>
    </w:rPr>
  </w:style>
  <w:style w:type="table" w:customStyle="1" w:styleId="TabeladeGrade5Escura-nfase31">
    <w:name w:val="Tabela de Grade 5 Escura - Ênfase 31"/>
    <w:basedOn w:val="TableNormal"/>
    <w:uiPriority w:val="50"/>
    <w:rsid w:val="0035011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leNormal"/>
    <w:uiPriority w:val="49"/>
    <w:rsid w:val="00350118"/>
    <w:tblPr>
      <w:tblStyleRowBandSize w:val="1"/>
      <w:tblStyleColBandSize w:val="1"/>
      <w:tblInd w:w="0" w:type="dxa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il"/>
          <w:insideV w:val="nil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doub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leNormal"/>
    <w:uiPriority w:val="52"/>
    <w:rsid w:val="00E420DD"/>
    <w:rPr>
      <w:color w:val="8A3F54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InterpointCinza">
    <w:name w:val="Interpoint Cinza"/>
    <w:basedOn w:val="TableNormal"/>
    <w:uiPriority w:val="99"/>
    <w:rsid w:val="00E51CBD"/>
    <w:pPr>
      <w:jc w:val="center"/>
    </w:pPr>
    <w:rPr>
      <w:rFonts w:ascii="Arial" w:hAnsi="Arial"/>
      <w:sz w:val="24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rFonts w:ascii="Arial" w:hAnsi="Arial"/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rFonts w:ascii="Arial" w:hAnsi="Arial"/>
        <w:sz w:val="24"/>
      </w:rPr>
      <w:tblPr/>
      <w:tcPr>
        <w:vAlign w:val="center"/>
      </w:tcPr>
    </w:tblStylePr>
    <w:tblStylePr w:type="band1Horz">
      <w:pPr>
        <w:jc w:val="center"/>
      </w:pPr>
      <w:rPr>
        <w:rFonts w:ascii="Arial" w:hAnsi="Arial"/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abela\Desktop\Papel%20timbrado%20para%20roteiros.dotx" TargetMode="External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E6393E-A59B-4325-9E9B-48209580B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para roteiros</Template>
  <TotalTime>1</TotalTime>
  <Pages>5</Pages>
  <Words>896</Words>
  <Characters>4844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5729</CharactersWithSpaces>
  <SharedDoc>false</SharedDoc>
  <HLinks>
    <vt:vector size="12" baseType="variant">
      <vt:variant>
        <vt:i4>3539031</vt:i4>
      </vt:variant>
      <vt:variant>
        <vt:i4>2061</vt:i4>
      </vt:variant>
      <vt:variant>
        <vt:i4>1025</vt:i4>
      </vt:variant>
      <vt:variant>
        <vt:i4>1</vt:i4>
      </vt:variant>
      <vt:variant>
        <vt:lpwstr>Asset 1</vt:lpwstr>
      </vt:variant>
      <vt:variant>
        <vt:lpwstr/>
      </vt:variant>
      <vt:variant>
        <vt:i4>2621546</vt:i4>
      </vt:variant>
      <vt:variant>
        <vt:i4>2100</vt:i4>
      </vt:variant>
      <vt:variant>
        <vt:i4>1026</vt:i4>
      </vt:variant>
      <vt:variant>
        <vt:i4>1</vt:i4>
      </vt:variant>
      <vt:variant>
        <vt:lpwstr>ip300ppiPQ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Isabela</dc:creator>
  <cp:lastModifiedBy>Ceci</cp:lastModifiedBy>
  <cp:revision>4</cp:revision>
  <cp:lastPrinted>2019-12-13T17:41:00Z</cp:lastPrinted>
  <dcterms:created xsi:type="dcterms:W3CDTF">2020-01-22T15:47:00Z</dcterms:created>
  <dcterms:modified xsi:type="dcterms:W3CDTF">2020-01-22T15:48:00Z</dcterms:modified>
</cp:coreProperties>
</file>