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Singapura &amp; Tailândia - 2020</w:t>
      </w:r>
    </w:p>
    <w:p>
      <w:pPr>
        <w:pStyle w:val="Normal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Singapura - Bangkok</w:t>
      </w:r>
    </w:p>
    <w:p>
      <w:pPr>
        <w:pStyle w:val="Normal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7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112510" cy="3419475"/>
            <wp:effectExtent l="0" t="0" r="0" b="0"/>
            <wp:docPr id="1" name="Imagem 1" descr="http://photos.mandarinoriental.com/is/image/MandarinOriental/bangkok-restaurant-riverside-terrace-1?$GalleryLandscape$&amp;_ga=1.54844459.1838301968.145280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photos.mandarinoriental.com/is/image/MandarinOriental/bangkok-restaurant-riverside-terrace-1?$GalleryLandscape$&amp;_ga=1.54844459.1838301968.145280018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1º dia - Singapura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Chegada a Singapura. Recepção e traslado privativo ao hotel. Hospedagem por 3 noites, com café da manhã.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2º dia - Singapura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Café da manhã no hotel e passeio privativo para conhecer a cidade e seus principais atrativos, como a “Little India” - comunidade que faz parte da antiga Singapore, a parte colonial da cidade, passando pelo Edifício do Parlamento, pela Corte Suprema e Salão da Cidade, pelo distrito financeiro até Chinatown - bairro com estreitas ruelas, casas tradicionais e muitos templos. À tarde, sugerimos visita à Orchard Road,  </w:t>
      </w:r>
      <w:r>
        <w:rPr>
          <w:rFonts w:ascii="Calibri" w:hAnsi="Calibri"/>
          <w:color w:val="auto"/>
          <w:sz w:val="22"/>
          <w:szCs w:val="22"/>
        </w:rPr>
        <w:t xml:space="preserve">a principal rua comercial de Singapore. </w:t>
      </w:r>
    </w:p>
    <w:p>
      <w:pPr>
        <w:pStyle w:val="Normal"/>
        <w:jc w:val="both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3º dia - Singapura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Dia livre para atividades independentes</w:t>
      </w:r>
    </w:p>
    <w:p>
      <w:pPr>
        <w:pStyle w:val="Normal"/>
        <w:jc w:val="both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4º dia - Singapura - </w:t>
      </w:r>
      <w:r>
        <w:rPr>
          <w:rFonts w:ascii="Calibri" w:hAnsi="Calibri"/>
          <w:b/>
          <w:color w:val="auto"/>
          <w:sz w:val="22"/>
          <w:szCs w:val="22"/>
        </w:rPr>
        <w:t>Bangkok (Tailândia)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Após café da manhã, traslado privativo ao aeroporto para embarque com destino a Bangkok. Chegada, recepção e traslado privativo ao hotel. Hospedagem por 3 noites, com café da manhã.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5º dia - Bangkok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Dia inteiro de visita por essa cosmopolita cidade, incluindo o Templo Trimitr, que possui  o maior Buda de Ouro do mundo com mais de 700 anos e patrimônio do Reino da Tailândia e do Budismo, o Bairro Chino e seu fabuloso comércio e o Templo Pho que aloja o famoso Buda Reclinado. Após o almoço, visita ao Palácio Real para conhecer seus principais monumentos e o sagrado Templo do Buda de Esmeralda, cuja estátua foi esculpida em uma única peça de jade. Após o almoço, cruzeiro pelo Rio Chao Prya onde pode-se observar a vida ribeirinha e os mistérios de seus templos. Visita ao Templo do Amanhecer, decorado com belíssimas porcelanas chinesas e construído no final do século XVII. Retorno ao hotel ao final de tarde.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6º dia - Bangkok - Ayutthaya - Bangkok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Café da manhã no hotel. Sugerimos passeio privativo de dia inteiro para conhecer a cidade de Ayutthaya, antiga capital da Tailândia, e seus maravilhosos templos. O regresso a Bangkok será feito de barco a partir da província de Nonthanburi. Almoço a bordo. Durante o percurso será possível observar os diferentes tipos e tamanhos de exóticas embarcações, a famosa Universidade de Thammasart, o Palácio Real e outros monumentos. Chegada em Bangkok e traslado ao hotel.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7º dia - Bangkok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Style w:val="Strong"/>
          <w:rFonts w:eastAsia="Times New Roman" w:cs="Calibri" w:ascii="Calibri" w:hAnsi="Calibri"/>
          <w:b w:val="false"/>
          <w:bCs/>
          <w:color w:val="auto"/>
          <w:sz w:val="22"/>
          <w:szCs w:val="22"/>
          <w:lang w:val="pt-PT" w:eastAsia="pt-BR" w:bidi="pt-BR"/>
        </w:rPr>
        <w:t>Em horário a ser determinado, traslado privativo ao aeroporto.</w:t>
      </w:r>
    </w:p>
    <w:p>
      <w:pPr>
        <w:pStyle w:val="Normal"/>
        <w:shd w:val="clear" w:color="auto" w:fill="FFFFFF"/>
        <w:tabs>
          <w:tab w:val="clear" w:pos="709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auto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cs="Arial" w:ascii="Calibri" w:hAnsi="Calibri"/>
          <w:iCs/>
          <w:color w:val="auto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Singapura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Mandarin Oriental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 xml:space="preserve">Luxo 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Premier Harbour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Bangkok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Mandarin Oriental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Tahoma" w:ascii="Calibri" w:hAnsi="Calibri"/>
          <w:bCs/>
          <w:color w:val="auto"/>
          <w:sz w:val="22"/>
          <w:szCs w:val="22"/>
          <w:lang w:eastAsia="pt-BR"/>
        </w:rPr>
        <w:t>Preço do Roteiro Terrestre, por pessoa em US$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 w:val="false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auto"/>
                <w:sz w:val="24"/>
              </w:rPr>
            </w:pPr>
            <w:r>
              <w:rPr>
                <w:rFonts w:cs="Arial" w:ascii="Calibri" w:hAnsi="Calibri"/>
                <w:b/>
                <w:color w:val="auto"/>
                <w:sz w:val="22"/>
                <w:szCs w:val="22"/>
                <w:lang w:eastAsia="pt-BR"/>
              </w:rPr>
              <w:t>a partir de</w:t>
            </w: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 xml:space="preserve"> US$  2.540</w:t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b/>
          <w:color w:val="auto"/>
          <w:sz w:val="22"/>
          <w:szCs w:val="22"/>
          <w:shd w:fill="FFFFFF" w:val="clear"/>
          <w:lang w:eastAsia="ar-SA"/>
        </w:rPr>
        <w:t>Observação:</w:t>
      </w:r>
    </w:p>
    <w:p>
      <w:pPr>
        <w:pStyle w:val="Normal"/>
        <w:jc w:val="both"/>
        <w:rPr/>
      </w:pP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  <w:lang w:eastAsia="ar-SA"/>
        </w:rPr>
        <w:t>Os hotéis mencionados acima incluem taxas locais</w:t>
      </w:r>
    </w:p>
    <w:p>
      <w:pPr>
        <w:pStyle w:val="Normal"/>
        <w:jc w:val="both"/>
        <w:rPr/>
      </w:pP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  <w:lang w:eastAsia="ar-SA"/>
        </w:rPr>
        <w:t xml:space="preserve">O critério internacional de horários de entrada e saída dos hotéis, normalmente é: </w:t>
      </w:r>
    </w:p>
    <w:p>
      <w:pPr>
        <w:pStyle w:val="Normal"/>
        <w:jc w:val="both"/>
        <w:rPr/>
      </w:pPr>
      <w:r>
        <w:rPr>
          <w:rStyle w:val="Strong"/>
          <w:rFonts w:eastAsia="Times New Roman" w:cs="Arial" w:ascii="Calibri" w:hAnsi="Calibri"/>
          <w:bCs w:val="false"/>
          <w:iCs/>
          <w:color w:val="auto"/>
          <w:sz w:val="22"/>
          <w:szCs w:val="22"/>
          <w:shd w:fill="FFFFFF" w:val="clear"/>
          <w:lang w:val="en-US" w:eastAsia="ar-SA"/>
        </w:rPr>
        <w:t>Check-in</w:t>
      </w: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  <w:lang w:val="en-US" w:eastAsia="ar-SA"/>
        </w:rPr>
        <w:t>: 15h00</w:t>
        <w:tab/>
        <w:tab/>
        <w:tab/>
        <w:tab/>
      </w:r>
      <w:r>
        <w:rPr>
          <w:rStyle w:val="Strong"/>
          <w:rFonts w:eastAsia="Times New Roman" w:cs="Arial" w:ascii="Calibri" w:hAnsi="Calibri"/>
          <w:bCs w:val="false"/>
          <w:iCs/>
          <w:color w:val="auto"/>
          <w:sz w:val="22"/>
          <w:szCs w:val="22"/>
          <w:shd w:fill="FFFFFF" w:val="clear"/>
          <w:lang w:val="en-US" w:eastAsia="ar-SA"/>
        </w:rPr>
        <w:t>Check-out</w:t>
      </w: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  <w:lang w:val="en-US" w:eastAsia="ar-SA"/>
        </w:rPr>
        <w:t>: 12h00.</w:t>
      </w:r>
    </w:p>
    <w:p>
      <w:pPr>
        <w:pStyle w:val="Normal"/>
        <w:tabs>
          <w:tab w:val="clear" w:pos="709"/>
          <w:tab w:val="left" w:pos="3540" w:leader="none"/>
        </w:tabs>
        <w:jc w:val="both"/>
        <w:rPr>
          <w:rFonts w:ascii="Calibri" w:hAnsi="Calibri" w:eastAsia="Times New Roman"/>
          <w:bCs/>
          <w:color w:val="auto"/>
          <w:sz w:val="22"/>
          <w:szCs w:val="22"/>
          <w:lang w:val="en-US" w:eastAsia="ar-SA"/>
        </w:rPr>
      </w:pPr>
      <w:r>
        <w:rPr>
          <w:rFonts w:eastAsia="Times New Roman" w:ascii="Calibri" w:hAnsi="Calibri"/>
          <w:bCs/>
          <w:color w:val="auto"/>
          <w:sz w:val="22"/>
          <w:szCs w:val="22"/>
          <w:lang w:val="en-US" w:eastAsia="ar-SA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 noites em Singapura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 noites em Bangkok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Traslados e passeios privativos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Passagem aérea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Despesas com documentos e vistos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Qualquer item que não esteja mencionado no programa</w:t>
      </w:r>
    </w:p>
    <w:p>
      <w:pPr>
        <w:pStyle w:val="Normal"/>
        <w:jc w:val="both"/>
        <w:rPr>
          <w:rFonts w:ascii="Calibri" w:hAnsi="Calibri" w:cs="Arial"/>
          <w:b/>
          <w:b/>
          <w:bCs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  <w:t>Documentação necessária para brasileiros: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Passaporte: com validade mínima de 6 meses da data de embarque com 2 páginas em branco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Visto: é necessário visto para Singapura e Tailândia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7" w:leader="none"/>
        </w:tabs>
        <w:ind w:left="357" w:hanging="357"/>
        <w:jc w:val="both"/>
        <w:outlineLvl w:val="0"/>
        <w:rPr/>
      </w:pPr>
      <w:r>
        <w:rPr>
          <w:rStyle w:val="Nfase"/>
          <w:rFonts w:eastAsia="Arial Unicode MS" w:cs="Arial" w:ascii="Calibri" w:hAnsi="Calibri"/>
          <w:b w:val="false"/>
          <w:bCs w:val="false"/>
          <w:i w:val="false"/>
          <w:iCs/>
          <w:color w:val="auto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9"/>
          <w:tab w:val="left" w:pos="420" w:leader="none"/>
        </w:tabs>
        <w:jc w:val="center"/>
        <w:rPr>
          <w:rFonts w:ascii="Calibri" w:hAnsi="Calibri" w:cs="Arial"/>
          <w:b/>
          <w:b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 xml:space="preserve">Valores em </w:t>
      </w:r>
      <w:r>
        <w:rPr>
          <w:rFonts w:cs="Arial" w:ascii="Calibri" w:hAnsi="Calibri"/>
          <w:b/>
          <w:color w:val="auto"/>
          <w:sz w:val="22"/>
          <w:szCs w:val="22"/>
        </w:rPr>
        <w:t>dólares americanos</w:t>
      </w:r>
      <w:r>
        <w:rPr>
          <w:rFonts w:cs="Arial" w:ascii="Calibri" w:hAnsi="Calibri"/>
          <w:b/>
          <w:color w:val="auto"/>
          <w:sz w:val="22"/>
          <w:szCs w:val="22"/>
        </w:rPr>
        <w:t xml:space="preserve">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09"/>
          <w:tab w:val="left" w:pos="4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07/01/2020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ÁSIA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kinsoku w:val="true"/>
      <w:overflowPunct w:val="true"/>
      <w:autoSpaceDE w:val="true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09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Strong">
    <w:name w:val="Strong"/>
    <w:basedOn w:val="Fontepargpadro1"/>
    <w:qFormat/>
    <w:rPr>
      <w:b/>
      <w:bCs/>
    </w:rPr>
  </w:style>
  <w:style w:type="character" w:styleId="WW8Num2z0">
    <w:name w:val="WW8Num2z0"/>
    <w:qFormat/>
    <w:rPr>
      <w:rFonts w:ascii="Symbol" w:hAnsi="Symbol"/>
    </w:rPr>
  </w:style>
  <w:style w:type="character" w:styleId="Hps">
    <w:name w:val="hps"/>
    <w:basedOn w:val="DefaultParagraphFont"/>
    <w:qFormat/>
    <w:rPr/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kinsoku w:val="true"/>
      <w:overflowPunct w:val="true"/>
      <w:autoSpaceDE w:val="true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kinsoku w:val="true"/>
      <w:overflowPunct w:val="true"/>
      <w:autoSpaceDE w:val="true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09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kinsoku w:val="true"/>
      <w:overflowPunct w:val="true"/>
      <w:autoSpaceDE w:val="tru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Contedodalista">
    <w:name w:val="Conteúdo da lista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LibreOffice/6.2.4.2$Windows_X86_64 LibreOffice_project/2412653d852ce75f65fbfa83fb7e7b669a126d64</Application>
  <Pages>3</Pages>
  <Words>613</Words>
  <Characters>3190</Characters>
  <CharactersWithSpaces>3747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2020-01-17T17:03:55Z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