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6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África do Sul - 2020</w:t>
      </w:r>
      <w:r/>
    </w:p>
    <w:p>
      <w:pPr>
        <w:pStyle w:val="176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Rota Jardim - Vinícolas - Cape Town - Kruger Park</w:t>
      </w:r>
      <w:r/>
    </w:p>
    <w:p>
      <w:pPr>
        <w:pStyle w:val="176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11 dias</w:t>
      </w:r>
      <w:r/>
    </w:p>
    <w:p>
      <w:pPr>
        <w:pStyle w:val="176"/>
        <w:spacing w:lineRule="auto" w:line="276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 w:themeColor="accent3"/>
        </w:rPr>
      </w:r>
      <w:r/>
    </w:p>
    <w:p>
      <w:pPr>
        <w:pStyle w:val="176"/>
        <w:jc w:val="center"/>
        <w:spacing w:lineRule="auto" w:line="276"/>
        <w:rPr>
          <w:rFonts w:ascii="Calibri" w:hAnsi="Calibri"/>
        </w:rPr>
      </w:pPr>
      <w:r>
        <w:rPr>
          <w:rFonts w:ascii="Calibri" w:hAnsi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95619" cy="2529204"/>
                <wp:effectExtent l="0" t="0" r="0" b="0"/>
                <wp:docPr id="5" name="Imagem 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 descr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595620" cy="252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40.6pt;height:199.1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176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  <w:lang w:val="en-US"/>
        </w:rPr>
        <w:t xml:space="preserve">1º dia - Johannesburg - George - Plettenberg Bay  ( aprox. </w:t>
      </w:r>
      <w:r>
        <w:rPr>
          <w:rFonts w:ascii="Calibri" w:hAnsi="Calibri" w:cs="Lucidasans"/>
          <w:b/>
          <w:bCs/>
          <w:sz w:val="22"/>
          <w:szCs w:val="22"/>
        </w:rPr>
        <w:t xml:space="preserve">80 km)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Chegada a Johannesburg e conexão em voo com destino a George. Chegada, recepção e traslado privativo ao hotel em Plettenberg Bay, encantador vilarejo com diversos restaurantes, charmosos bares ao ar livre e pequenas lojas com artesanato local. Hospedagem po</w:t>
      </w:r>
      <w:r>
        <w:rPr>
          <w:rFonts w:ascii="Calibri" w:hAnsi="Calibri" w:cs="Lucidasans"/>
          <w:sz w:val="22"/>
          <w:szCs w:val="22"/>
        </w:rPr>
        <w:t xml:space="preserve">r 2 noites, com café da manhã.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</w:rPr>
        <w:t xml:space="preserve">2º dia - Plettenberg Bay 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Dia livre para desfrutar das diversas atividades oferecidas pelo hotel e passeios por essa belíssima região, repleta de pitorescos vilarejos e belas praias. 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  <w:lang w:val="en-US"/>
        </w:rPr>
        <w:t xml:space="preserve">3º dia - Plettenberg Bay - George - Cape town - Stellenbosch ou Franschhoek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Em horário a ser determinado, traslado ao aeroporto de George para embarque com destino a Cape Town. Chegada, recepção e traslado para a mais famosa região de vinícolas da África do Sul, distância aproximada de 40 km. Hospedagem por 2 noites, com café da ma</w:t>
      </w:r>
      <w:r>
        <w:rPr>
          <w:rFonts w:ascii="Calibri" w:hAnsi="Calibri" w:cs="Lucidasans"/>
          <w:sz w:val="22"/>
          <w:szCs w:val="22"/>
        </w:rPr>
        <w:t xml:space="preserve">nhã.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</w:rPr>
        <w:t xml:space="preserve">4º dia - Stellenbosch ou Franschhoek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Dia livre para conhecer a cidade e seus atrativos. Sugerimos visita às vinícolas da região.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  <w:lang w:val="en-US"/>
        </w:rPr>
        <w:t xml:space="preserve">5º dia - Stellenbosch ou  Franschhoek  - Cape Town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Após o café da manhã, traslado para Cape Town. Chegada e recepção. Hospedagem por 3 noites, com café da manhã.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</w:rPr>
        <w:t xml:space="preserve">6º dia - Cape Town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Café da manhã no hotel. Sugerimos passeio de dia inteiro ao Cabo da Boa Esperança.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</w:rPr>
        <w:t xml:space="preserve">7º dia - Cape Town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Dia livre para atividades independentes. 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  <w:lang w:val="en-US"/>
        </w:rPr>
        <w:t xml:space="preserve">8º dia - Cape Town - Johannesburg - Kruger Park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Pela manhã, traslado ao aeroporto para embarque com destino ao Kruger Park, com conexão em Johannesburg. Chegada, recepção e traslado. Hospedagem por 2 noites, com todas as refeições incluídas.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</w:rPr>
        <w:t xml:space="preserve">9º dia - Kruger Park 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Dia totalmente dedicado aos safáris, um amanhecer e outro ao entardecer, conduzidos por rangers e experientes trackers. À noite, típico jantar ao ar livre, tipo boma, se o tempo permitir.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</w:rPr>
        <w:t xml:space="preserve">10º dia - Kruger Park - Johannesburg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Lucidasans"/>
          <w:sz w:val="22"/>
          <w:szCs w:val="22"/>
        </w:rPr>
        <w:t xml:space="preserve">Ao amanhecer, safári fotográfico. Retorno ao lodge para o café da manhã e traslado ao respectivo aeroporto, para embarque com destino a Johannesburg. Chegada e recepção. Hospedagem por 1 noite, com café da manhã.</w:t>
      </w:r>
      <w:r/>
    </w:p>
    <w:p>
      <w:pPr>
        <w:pStyle w:val="176"/>
        <w:jc w:val="both"/>
        <w:spacing w:after="0" w:before="240"/>
        <w:rPr>
          <w:rFonts w:ascii="Calibri" w:hAnsi="Calibri"/>
        </w:rPr>
      </w:pPr>
      <w:r>
        <w:rPr>
          <w:rFonts w:ascii="Calibri" w:hAnsi="Calibri" w:cs="Lucidasans"/>
          <w:b/>
          <w:bCs/>
          <w:sz w:val="22"/>
          <w:szCs w:val="22"/>
        </w:rPr>
        <w:t xml:space="preserve">11º dia - Johannesburg 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Após café da manhã, traslado privativo ao aeroporto.</w:t>
      </w:r>
      <w:r/>
    </w:p>
    <w:p>
      <w:pPr>
        <w:pStyle w:val="176"/>
        <w:jc w:val="both"/>
        <w:tabs>
          <w:tab w:val="left" w:pos="-1319" w:leader="none"/>
        </w:tabs>
        <w:rPr>
          <w:rFonts w:ascii="Calibri" w:hAnsi="Calibri" w:cs="Tahoma"/>
          <w:b/>
          <w:bCs/>
          <w:sz w:val="22"/>
          <w:szCs w:val="22"/>
          <w:highlight w:val="white"/>
        </w:rPr>
      </w:pPr>
      <w:r>
        <w:rPr>
          <w:rFonts w:ascii="Calibri" w:hAnsi="Calibri" w:cs="Tahoma"/>
          <w:b/>
          <w:bCs/>
          <w:sz w:val="22"/>
          <w:szCs w:val="22"/>
          <w:highlight w:val="white"/>
        </w:rPr>
      </w:r>
      <w:r/>
    </w:p>
    <w:p>
      <w:pPr>
        <w:pStyle w:val="176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Cs/>
          <w:sz w:val="28"/>
          <w:szCs w:val="28"/>
        </w:rPr>
        <w:t xml:space="preserve">Detalhes e valores</w:t>
      </w:r>
      <w:r/>
    </w:p>
    <w:p>
      <w:pPr>
        <w:pStyle w:val="176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6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Opção 1</w:t>
      </w:r>
      <w:r/>
    </w:p>
    <w:tbl>
      <w:tblPr>
        <w:tblStyle w:val="340"/>
        <w:tblW w:w="907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2"/>
        <w:gridCol w:w="2387"/>
        <w:gridCol w:w="1236"/>
        <w:gridCol w:w="1815"/>
        <w:gridCol w:w="1825"/>
      </w:tblGrid>
      <w:tr>
        <w:trPr/>
        <w:tc>
          <w:tcPr>
            <w:shd w:val="clear" w:color="auto" w:fill="808080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Cidade</w:t>
            </w:r>
            <w:r/>
          </w:p>
        </w:tc>
        <w:tc>
          <w:tcPr>
            <w:shd w:val="clear" w:color="auto" w:fill="808080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Hotel</w:t>
            </w:r>
            <w:r/>
          </w:p>
        </w:tc>
        <w:tc>
          <w:tcPr>
            <w:shd w:val="clear" w:color="auto" w:fill="808080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Categoria</w:t>
            </w:r>
            <w:r/>
          </w:p>
        </w:tc>
        <w:tc>
          <w:tcPr>
            <w:shd w:val="clear" w:color="auto" w:fill="808080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 xml:space="preserve">Tipo de Apto</w:t>
            </w:r>
            <w:r/>
          </w:p>
        </w:tc>
        <w:tc>
          <w:tcPr>
            <w:shd w:val="clear" w:color="auto" w:fill="808080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 w:cs="Arial"/>
                <w:i/>
                <w:color w:val="FFFFFF" w:themeColor="background1"/>
                <w:sz w:val="24"/>
              </w:rPr>
              <w:t xml:space="preserve">Acomodação</w:t>
            </w:r>
            <w:r/>
          </w:p>
        </w:tc>
      </w:tr>
      <w:tr>
        <w:trPr/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Plettenberg Bay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The Plettenberg</w:t>
            </w:r>
            <w:r/>
          </w:p>
        </w:tc>
        <w:tc>
          <w:tcPr>
            <w:shd w:val="clear" w:color="auto" w:fill="E4E4E4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Luxury Sea View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Franschhoek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Leeu House</w:t>
            </w:r>
            <w:r/>
          </w:p>
        </w:tc>
        <w:tc>
          <w:tcPr>
            <w:shd w:val="clear" w:color="auto" w:fill="auto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Luxury </w:t>
            </w:r>
            <w:r/>
          </w:p>
        </w:tc>
        <w:tc>
          <w:tcPr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309"/>
        </w:trPr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Cape Town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Cape Grace</w:t>
            </w:r>
            <w:r/>
          </w:p>
        </w:tc>
        <w:tc>
          <w:tcPr>
            <w:shd w:val="clear" w:color="auto" w:fill="E4E4E4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Luxury 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Kruger Park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Singita Boulders</w:t>
            </w:r>
            <w:r/>
          </w:p>
        </w:tc>
        <w:tc>
          <w:tcPr>
            <w:shd w:val="clear" w:color="auto" w:fill="auto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Suite</w:t>
            </w:r>
            <w:r/>
          </w:p>
        </w:tc>
        <w:tc>
          <w:tcPr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>
          <w:trHeight w:val="309"/>
        </w:trPr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Johannesburg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Saxon</w:t>
            </w:r>
            <w:r/>
          </w:p>
        </w:tc>
        <w:tc>
          <w:tcPr>
            <w:shd w:val="clear" w:color="auto" w:fill="E4E4E4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Luxury 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</w:t>
            </w:r>
            <w:r/>
          </w:p>
        </w:tc>
      </w:tr>
    </w:tbl>
    <w:p>
      <w:pPr>
        <w:pStyle w:val="176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6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6"/>
        <w:spacing w:lineRule="auto" w:line="276"/>
        <w:rPr>
          <w:rFonts w:ascii="Calibri" w:hAnsi="Calibri"/>
        </w:rPr>
      </w:pPr>
      <w:r>
        <w:rPr>
          <w:rFonts w:ascii="Calibri" w:hAnsi="Calibri" w:cs="Arial"/>
        </w:rPr>
        <w:t xml:space="preserve">Preço do roteiro terrestre, por pessoa, em US$</w:t>
      </w:r>
      <w:r/>
    </w:p>
    <w:tbl>
      <w:tblPr>
        <w:tblStyle w:val="340"/>
        <w:tblW w:w="453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0"/>
        <w:gridCol w:w="2725"/>
      </w:tblGrid>
      <w:tr>
        <w:trPr/>
        <w:tc>
          <w:tcPr>
            <w:shd w:val="clear" w:color="auto" w:fill="808080"/>
            <w:tcW w:w="1810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Validade</w:t>
            </w:r>
            <w:r/>
          </w:p>
        </w:tc>
        <w:tc>
          <w:tcPr>
            <w:shd w:val="clear" w:color="auto" w:fill="808080"/>
            <w:tcW w:w="27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E4E4E4"/>
            <w:tcW w:w="1810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Apto Duplo</w:t>
            </w:r>
            <w:r/>
          </w:p>
        </w:tc>
        <w:tc>
          <w:tcPr>
            <w:shd w:val="clear" w:color="auto" w:fill="E4E4E4"/>
            <w:tcW w:w="27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 partir de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US$ 8.950</w:t>
            </w:r>
            <w:r/>
          </w:p>
        </w:tc>
      </w:tr>
    </w:tbl>
    <w:p>
      <w:pPr>
        <w:pStyle w:val="176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6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Opção 2</w:t>
      </w:r>
      <w:r/>
    </w:p>
    <w:tbl>
      <w:tblPr>
        <w:tblStyle w:val="340"/>
        <w:tblW w:w="907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2"/>
        <w:gridCol w:w="2387"/>
        <w:gridCol w:w="1236"/>
        <w:gridCol w:w="1815"/>
        <w:gridCol w:w="1825"/>
      </w:tblGrid>
      <w:tr>
        <w:trPr/>
        <w:tc>
          <w:tcPr>
            <w:shd w:val="clear" w:color="auto" w:fill="808080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Cidade</w:t>
            </w:r>
            <w:r/>
          </w:p>
        </w:tc>
        <w:tc>
          <w:tcPr>
            <w:shd w:val="clear" w:color="auto" w:fill="808080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Hotel</w:t>
            </w:r>
            <w:r/>
          </w:p>
        </w:tc>
        <w:tc>
          <w:tcPr>
            <w:shd w:val="clear" w:color="auto" w:fill="808080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Categoria</w:t>
            </w:r>
            <w:r/>
          </w:p>
        </w:tc>
        <w:tc>
          <w:tcPr>
            <w:shd w:val="clear" w:color="auto" w:fill="808080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 xml:space="preserve">Tipo de Apto</w:t>
            </w:r>
            <w:r/>
          </w:p>
        </w:tc>
        <w:tc>
          <w:tcPr>
            <w:shd w:val="clear" w:color="auto" w:fill="808080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color w:val="FFFFFF" w:themeColor="background1"/>
                <w:sz w:val="24"/>
              </w:rPr>
              <w:t xml:space="preserve">Acomodação</w:t>
            </w:r>
            <w:r/>
          </w:p>
        </w:tc>
      </w:tr>
      <w:tr>
        <w:trPr/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Plettenberg Bay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Tsala Treetop Lodge</w:t>
            </w:r>
            <w:r/>
          </w:p>
        </w:tc>
        <w:tc>
          <w:tcPr>
            <w:shd w:val="clear" w:color="auto" w:fill="E4E4E4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Suite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Stellenbosch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Oude Werf</w:t>
            </w:r>
            <w:r/>
          </w:p>
        </w:tc>
        <w:tc>
          <w:tcPr>
            <w:shd w:val="clear" w:color="auto" w:fill="auto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Primeira Superior</w:t>
            </w:r>
            <w:r/>
          </w:p>
        </w:tc>
        <w:tc>
          <w:tcPr>
            <w:shd w:val="clear" w:color="auto" w:fill="auto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Classic </w:t>
            </w:r>
            <w:r/>
          </w:p>
        </w:tc>
        <w:tc>
          <w:tcPr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309"/>
        </w:trPr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Cape Town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Table Bay</w:t>
            </w:r>
            <w:r/>
          </w:p>
        </w:tc>
        <w:tc>
          <w:tcPr>
            <w:shd w:val="clear" w:color="auto" w:fill="E4E4E4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Luxury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Kruger Park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Sabi Sabi Bush Lodge</w:t>
            </w:r>
            <w:r/>
          </w:p>
        </w:tc>
        <w:tc>
          <w:tcPr>
            <w:shd w:val="clear" w:color="auto" w:fill="auto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auto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Suite</w:t>
            </w:r>
            <w:r/>
          </w:p>
        </w:tc>
        <w:tc>
          <w:tcPr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>
          <w:trHeight w:val="309"/>
        </w:trPr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Johannesburg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Lucidasans"/>
                <w:color w:val="000000"/>
                <w:sz w:val="22"/>
                <w:szCs w:val="22"/>
                <w:lang w:val="en-US"/>
              </w:rPr>
              <w:t xml:space="preserve">InterContinental Airport</w:t>
            </w:r>
            <w:r/>
          </w:p>
        </w:tc>
        <w:tc>
          <w:tcPr>
            <w:shd w:val="clear" w:color="auto" w:fill="E4E4E4"/>
            <w:tcW w:w="1236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Deluxe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</w:t>
            </w:r>
            <w:r/>
          </w:p>
        </w:tc>
      </w:tr>
    </w:tbl>
    <w:p>
      <w:pPr>
        <w:pStyle w:val="176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6"/>
        <w:spacing w:lineRule="auto" w:line="276"/>
        <w:rPr>
          <w:rFonts w:ascii="Calibri" w:hAnsi="Calibri"/>
        </w:rPr>
      </w:pPr>
      <w:r>
        <w:rPr>
          <w:rFonts w:ascii="Calibri" w:hAnsi="Calibri" w:cs="Arial"/>
        </w:rPr>
        <w:t xml:space="preserve">Preço do roteiro terrestre, por pessoa, em </w:t>
      </w:r>
      <w:r>
        <w:rPr>
          <w:rFonts w:ascii="Calibri" w:hAnsi="Calibri" w:cs="Arial"/>
        </w:rPr>
        <w:t xml:space="preserve">US$</w:t>
      </w:r>
      <w:r/>
      <w:r>
        <w:rPr>
          <w:rFonts w:ascii="Calibri" w:hAnsi="Calibri" w:cs="Arial"/>
        </w:rPr>
      </w:r>
      <w:r/>
    </w:p>
    <w:tbl>
      <w:tblPr>
        <w:tblStyle w:val="340"/>
        <w:tblW w:w="453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0"/>
        <w:gridCol w:w="2725"/>
      </w:tblGrid>
      <w:tr>
        <w:trPr/>
        <w:tc>
          <w:tcPr>
            <w:shd w:val="clear" w:color="auto" w:fill="808080"/>
            <w:tcW w:w="1810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Validade</w:t>
            </w:r>
            <w:r/>
          </w:p>
        </w:tc>
        <w:tc>
          <w:tcPr>
            <w:shd w:val="clear" w:color="auto" w:fill="808080"/>
            <w:tcW w:w="27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E4E4E4"/>
            <w:tcW w:w="1810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Apto Duplo</w:t>
            </w:r>
            <w:r/>
          </w:p>
        </w:tc>
        <w:tc>
          <w:tcPr>
            <w:shd w:val="clear" w:color="auto" w:fill="E4E4E4"/>
            <w:tcW w:w="2725" w:type="dxa"/>
            <w:vAlign w:val="center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 partir de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US$ 7.150</w:t>
            </w:r>
            <w:r/>
          </w:p>
        </w:tc>
      </w:tr>
    </w:tbl>
    <w:p>
      <w:pPr>
        <w:pStyle w:val="176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W w:w="5000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070"/>
      </w:tblGrid>
      <w:tr>
        <w:trPr>
          <w:trHeight w:val="579"/>
        </w:trPr>
        <w:tc>
          <w:tcPr>
            <w:shd w:val="clear" w:color="auto" w:fill="808080"/>
            <w:tcW w:w="9070" w:type="dxa"/>
            <w:textDirection w:val="lrTb"/>
            <w:noWrap w:val="false"/>
          </w:tcPr>
          <w:p>
            <w:pPr>
              <w:pStyle w:val="1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</w:t>
            </w: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e condições diferenciadas.</w:t>
            </w:r>
            <w:r/>
          </w:p>
          <w:p>
            <w:pPr>
              <w:pStyle w:val="176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r>
            <w:r/>
          </w:p>
        </w:tc>
      </w:tr>
    </w:tbl>
    <w:p>
      <w:pPr>
        <w:pStyle w:val="176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6"/>
        <w:jc w:val="both"/>
        <w:tabs>
          <w:tab w:val="left" w:pos="270" w:leader="none"/>
        </w:tabs>
        <w:rPr>
          <w:rFonts w:ascii="Calibri" w:hAnsi="Calibri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*Opcional: </w:t>
      </w:r>
      <w:r>
        <w:rPr>
          <w:rFonts w:ascii="Calibri" w:hAnsi="Calibri" w:cs="Arial"/>
          <w:color w:val="000000"/>
          <w:sz w:val="22"/>
          <w:szCs w:val="22"/>
        </w:rPr>
        <w:t xml:space="preserve">Passeio de dia inteiro ao Cabo da Boa Esperança - US$ 310 por pessoa</w:t>
      </w:r>
      <w:r/>
    </w:p>
    <w:p>
      <w:pPr>
        <w:pStyle w:val="17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</w:r>
      <w:r/>
    </w:p>
    <w:p>
      <w:pPr>
        <w:pStyle w:val="176"/>
        <w:jc w:val="both"/>
        <w:tabs>
          <w:tab w:val="left" w:pos="345" w:leader="none"/>
        </w:tabs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*Importante:</w:t>
      </w:r>
      <w:r>
        <w:rPr>
          <w:rFonts w:ascii="Calibri" w:hAnsi="Calibri" w:cs="Arial"/>
          <w:color w:val="000000"/>
          <w:sz w:val="22"/>
          <w:szCs w:val="22"/>
        </w:rPr>
        <w:t xml:space="preserve"> voos na região do Kruger Park - operados por aviões de pequeno porte, que permitem somente 1 mala soft contendo até 20kg por pessoa </w:t>
      </w:r>
      <w:r/>
    </w:p>
    <w:p>
      <w:pPr>
        <w:pStyle w:val="17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Observação: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Os hotéis mencionados acima incluem taxas locais.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O critério internacional de horários de entrada e saída de hotéis, normalmente é:</w:t>
      </w:r>
      <w:r/>
    </w:p>
    <w:p>
      <w:pPr>
        <w:pStyle w:val="176"/>
        <w:jc w:val="both"/>
        <w:rPr>
          <w:rFonts w:ascii="Calibri" w:hAnsi="Calibri"/>
        </w:rPr>
      </w:pPr>
      <w:r>
        <w:rPr>
          <w:rFonts w:ascii="Calibri" w:hAnsi="Calibri" w:cs="Arial"/>
          <w:b/>
          <w:sz w:val="22"/>
          <w:szCs w:val="22"/>
        </w:rPr>
        <w:t xml:space="preserve">Check-in</w:t>
      </w:r>
      <w:r>
        <w:rPr>
          <w:rFonts w:ascii="Calibri" w:hAnsi="Calibri" w:cs="Arial"/>
          <w:sz w:val="22"/>
          <w:szCs w:val="22"/>
        </w:rPr>
        <w:t xml:space="preserve">: entre 14h00 e 15h00</w:t>
        <w:tab/>
        <w:tab/>
      </w:r>
      <w:r>
        <w:rPr>
          <w:rFonts w:ascii="Calibri" w:hAnsi="Calibri" w:cs="Arial"/>
          <w:b/>
          <w:sz w:val="22"/>
          <w:szCs w:val="22"/>
        </w:rPr>
        <w:t xml:space="preserve">Check-out</w:t>
      </w:r>
      <w:r>
        <w:rPr>
          <w:rFonts w:ascii="Calibri" w:hAnsi="Calibri" w:cs="Arial"/>
          <w:sz w:val="22"/>
          <w:szCs w:val="22"/>
        </w:rPr>
        <w:t xml:space="preserve">: entre 11h00 e 12h00</w:t>
      </w:r>
      <w:r/>
    </w:p>
    <w:p>
      <w:pPr>
        <w:pStyle w:val="176"/>
        <w:jc w:val="both"/>
        <w:rPr>
          <w:rFonts w:ascii="Calibri" w:hAnsi="Calibri" w:cs="Lucidasans"/>
          <w:b/>
          <w:sz w:val="22"/>
          <w:szCs w:val="22"/>
        </w:rPr>
      </w:pPr>
      <w:r>
        <w:rPr>
          <w:rFonts w:ascii="Calibri" w:hAnsi="Calibri" w:cs="Lucidasans"/>
          <w:b/>
          <w:sz w:val="22"/>
          <w:szCs w:val="22"/>
        </w:rPr>
      </w:r>
      <w:r/>
    </w:p>
    <w:p>
      <w:pPr>
        <w:pStyle w:val="176"/>
        <w:rPr>
          <w:rFonts w:ascii="Calibri" w:hAnsi="Calibri"/>
        </w:rPr>
      </w:pPr>
      <w:r>
        <w:rPr>
          <w:rFonts w:ascii="Calibri" w:hAnsi="Calibri" w:cs="Lucidasans"/>
          <w:b/>
          <w:sz w:val="22"/>
          <w:szCs w:val="22"/>
        </w:rPr>
        <w:t xml:space="preserve">O roteiro inclui:</w:t>
      </w:r>
      <w:r/>
    </w:p>
    <w:p>
      <w:pPr>
        <w:pStyle w:val="176"/>
        <w:numPr>
          <w:ilvl w:val="0"/>
          <w:numId w:val="1"/>
        </w:numPr>
        <w:ind w:left="284" w:hanging="283"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mbria" w:hAnsi="Cambria"/>
          <w:sz w:val="22"/>
          <w:szCs w:val="22"/>
          <w:lang w:eastAsia="pt-BR"/>
        </w:rPr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interno Johannesburg/Kruger Park/Johannesburg 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em Plettenberg Bay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em Stellenbosch ou  </w:t>
      </w:r>
      <w:r>
        <w:rPr>
          <w:rFonts w:ascii="Calibri" w:hAnsi="Calibri" w:cs="Arial"/>
          <w:color w:val="000000"/>
          <w:sz w:val="22"/>
          <w:szCs w:val="22"/>
          <w:lang w:val="en-US"/>
        </w:rPr>
        <w:t xml:space="preserve">Franschhoek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3 noites em Cape Town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no Kruger Park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1 noite em Johannesburg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Todas as refeições no Kruger Park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e safáris em serviço regular no Kruger Park, com assistência em idioma inglês</w:t>
      </w:r>
      <w:r/>
    </w:p>
    <w:p>
      <w:pPr>
        <w:pStyle w:val="176"/>
        <w:numPr>
          <w:ilvl w:val="0"/>
          <w:numId w:val="2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</w:t>
      </w:r>
      <w:r>
        <w:rPr>
          <w:rFonts w:ascii="Calibri" w:hAnsi="Calibri" w:cs="Lucidasans"/>
          <w:sz w:val="22"/>
          <w:szCs w:val="22"/>
        </w:rPr>
        <w:t xml:space="preserve"> privativos</w:t>
      </w:r>
      <w:r/>
    </w:p>
    <w:p>
      <w:pPr>
        <w:pStyle w:val="176"/>
        <w:rPr>
          <w:rFonts w:ascii="Calibri" w:hAnsi="Calibri" w:cs="Lucidasans"/>
          <w:sz w:val="22"/>
          <w:szCs w:val="22"/>
        </w:rPr>
      </w:pPr>
      <w:r>
        <w:rPr>
          <w:rFonts w:ascii="Calibri" w:hAnsi="Calibri" w:cs="Lucidasans"/>
          <w:sz w:val="22"/>
          <w:szCs w:val="22"/>
        </w:rPr>
      </w:r>
      <w:r/>
    </w:p>
    <w:p>
      <w:pPr>
        <w:pStyle w:val="176"/>
        <w:rPr>
          <w:rFonts w:ascii="Calibri" w:hAnsi="Calibri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roteiro não inclui:</w:t>
      </w:r>
      <w:r/>
    </w:p>
    <w:p>
      <w:pPr>
        <w:pStyle w:val="176"/>
        <w:numPr>
          <w:ilvl w:val="0"/>
          <w:numId w:val="1"/>
        </w:numPr>
        <w:ind w:left="284" w:hanging="283"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mbria" w:hAnsi="Cambria"/>
          <w:sz w:val="22"/>
          <w:szCs w:val="22"/>
          <w:lang w:eastAsia="pt-BR"/>
        </w:rPr>
      </w:r>
      <w:r/>
    </w:p>
    <w:p>
      <w:pPr>
        <w:pStyle w:val="176"/>
        <w:numPr>
          <w:ilvl w:val="0"/>
          <w:numId w:val="3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internacional com saída do Brasil </w:t>
      </w:r>
      <w:r/>
    </w:p>
    <w:p>
      <w:pPr>
        <w:pStyle w:val="176"/>
        <w:numPr>
          <w:ilvl w:val="0"/>
          <w:numId w:val="3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pStyle w:val="176"/>
        <w:numPr>
          <w:ilvl w:val="0"/>
          <w:numId w:val="3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etc.</w:t>
      </w:r>
      <w:r/>
    </w:p>
    <w:p>
      <w:pPr>
        <w:pStyle w:val="176"/>
        <w:numPr>
          <w:ilvl w:val="0"/>
          <w:numId w:val="3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</w:t>
      </w:r>
      <w:r>
        <w:rPr>
          <w:rFonts w:ascii="Calibri" w:hAnsi="Calibri" w:cs="Tahoma"/>
          <w:sz w:val="22"/>
          <w:szCs w:val="22"/>
        </w:rPr>
        <w:t xml:space="preserve"> item que não esteja mencionado no programa</w:t>
      </w:r>
      <w:r/>
    </w:p>
    <w:p>
      <w:pPr>
        <w:pStyle w:val="176"/>
        <w:rPr>
          <w:rFonts w:ascii="Calibri" w:hAnsi="Calibri" w:cs="Lucidasans"/>
          <w:sz w:val="22"/>
          <w:szCs w:val="22"/>
        </w:rPr>
      </w:pPr>
      <w:r>
        <w:rPr>
          <w:rFonts w:ascii="Calibri" w:hAnsi="Calibri" w:cs="Lucidasans"/>
          <w:sz w:val="22"/>
          <w:szCs w:val="22"/>
        </w:rPr>
      </w:r>
      <w:r/>
    </w:p>
    <w:p>
      <w:pPr>
        <w:pStyle w:val="176"/>
        <w:ind w:left="-29" w:hanging="0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pStyle w:val="176"/>
        <w:numPr>
          <w:ilvl w:val="0"/>
          <w:numId w:val="1"/>
        </w:numPr>
        <w:ind w:left="284" w:hanging="283"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mbria" w:hAnsi="Cambria"/>
          <w:sz w:val="22"/>
          <w:szCs w:val="22"/>
          <w:lang w:eastAsia="pt-BR"/>
        </w:rPr>
      </w:r>
      <w:r/>
    </w:p>
    <w:p>
      <w:pPr>
        <w:pStyle w:val="176"/>
        <w:numPr>
          <w:ilvl w:val="0"/>
          <w:numId w:val="4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de 6 meses a partir da data de embarque com 2 páginas em branco</w:t>
      </w:r>
      <w:r/>
    </w:p>
    <w:p>
      <w:pPr>
        <w:pStyle w:val="176"/>
        <w:numPr>
          <w:ilvl w:val="0"/>
          <w:numId w:val="4"/>
        </w:numPr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Visto: não é necessário visto para a África do Sul</w:t>
      </w:r>
      <w:r/>
    </w:p>
    <w:p>
      <w:pPr>
        <w:pStyle w:val="176"/>
        <w:numPr>
          <w:ilvl w:val="0"/>
          <w:numId w:val="4"/>
        </w:numPr>
        <w:jc w:val="both"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 w:cs="Cambria" w:eastAsia="Arial Unicode MS"/>
          <w:b/>
          <w:bCs/>
          <w:iCs/>
          <w:color w:val="000000"/>
          <w:sz w:val="22"/>
          <w:szCs w:val="22"/>
          <w:lang w:eastAsia="pt-BR"/>
        </w:rPr>
        <w:t xml:space="preserve">Vacina: é necessário Certificado Internacional de Vacina contra febre amarela (11 dias antes do embarque</w:t>
      </w:r>
      <w:r>
        <w:rPr>
          <w:rFonts w:ascii="Calibri" w:hAnsi="Calibri" w:cs="Arial" w:eastAsia="Arial Unicode MS"/>
          <w:b/>
          <w:bCs/>
          <w:iCs/>
          <w:color w:val="000000"/>
          <w:sz w:val="22"/>
          <w:szCs w:val="22"/>
          <w:lang w:eastAsia="pt-BR"/>
        </w:rPr>
        <w:t xml:space="preserve">)</w:t>
      </w:r>
      <w:r/>
    </w:p>
    <w:p>
      <w:pPr>
        <w:pStyle w:val="176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9577" w:type="dxa"/>
        <w:tblInd w:w="79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577"/>
      </w:tblGrid>
      <w:tr>
        <w:trPr>
          <w:trHeight w:val="603"/>
        </w:trPr>
        <w:tc>
          <w:tcPr>
            <w:shd w:val="clear" w:color="auto" w:fill="808080"/>
            <w:tcW w:w="9577" w:type="dxa"/>
            <w:textDirection w:val="lrTb"/>
            <w:noWrap w:val="false"/>
          </w:tcPr>
          <w:p>
            <w:pPr>
              <w:pStyle w:val="176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br/>
              <w:t xml:space="preserve">Valores em dólares americanos por pessoa, sujeitos à disponibilidade e alteração sem aviso prévio.</w:t>
            </w:r>
            <w:r/>
          </w:p>
          <w:p>
            <w:pPr>
              <w:pStyle w:val="176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07/01/2020</w:t>
            </w:r>
            <w:r/>
          </w:p>
          <w:p>
            <w:pPr>
              <w:pStyle w:val="176"/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r>
            <w:r/>
          </w:p>
        </w:tc>
      </w:tr>
    </w:tbl>
    <w:p>
      <w:pPr>
        <w:pStyle w:val="176"/>
        <w:rPr>
          <w:rFonts w:ascii="Calibri" w:hAnsi="Calibri"/>
        </w:rPr>
      </w:pPr>
      <w:r>
        <w:rPr>
          <w:rFonts w:ascii="Calibri" w:hAnsi="Calibri"/>
        </w:rPr>
      </w:r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Lucidasans">
    <w:panose1 w:val="00000400000000000000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72"/>
      <w:gridCol w:w="8797"/>
    </w:tblGrid>
    <w:tr>
      <w:trPr>
        <w:trHeight w:val="281"/>
      </w:trPr>
      <w:tc>
        <w:tcPr>
          <w:shd w:val="clear" w:color="auto" w:fill="auto"/>
          <w:tcW w:w="272" w:type="dxa"/>
          <w:vAlign w:val="center"/>
          <w:vMerge w:val="restart"/>
          <w:textDirection w:val="lrTb"/>
          <w:noWrap w:val="false"/>
        </w:tcPr>
        <w:p>
          <w:pPr>
            <w:pStyle w:val="323"/>
            <w:ind w:left="-388" w:firstLine="142"/>
            <w:jc w:val="right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9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4" behindDoc="1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60324" cy="116204"/>
                    <wp:effectExtent l="0" t="0" r="0" b="0"/>
                    <wp:wrapSquare wrapText="bothSides"/>
                    <wp:docPr id="3" name="Quadro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976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323"/>
                                </w:pPr>
                                <w:r>
                                  <w:rPr>
                                    <w:rStyle w:val="186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186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86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186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3</w:t>
                                </w:r>
                                <w:r>
                                  <w:rPr>
                                    <w:rStyle w:val="186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0.0pt;mso-wrap-distance-top:0.0pt;mso-wrap-distance-right:0.0pt;mso-wrap-distance-bottom:0.0pt;z-index:-4;o:allowoverlap:true;o:allowincell:true;mso-position-horizontal-relative:margin;mso-position-horizontal:center;mso-position-vertical-relative:text;margin-top:0.0pt;mso-position-vertical:absolute;width:4.7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323"/>
                          </w:pPr>
                          <w:r>
                            <w:rPr>
                              <w:rStyle w:val="186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186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7779" cy="177164"/>
                    <wp:effectExtent l="0" t="0" r="0" b="0"/>
                    <wp:wrapSquare wrapText="bothSides"/>
                    <wp:docPr id="4" name="Quadro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728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323"/>
                                  <w:rPr>
                                    <w:rStyle w:val="186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.4pt;height:13.9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323"/>
                            <w:rPr>
                              <w:rStyle w:val="186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323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272" w:type="dxa"/>
          <w:vAlign w:val="center"/>
          <w:vMerge w:val="continue"/>
          <w:textDirection w:val="lrTb"/>
          <w:noWrap w:val="false"/>
        </w:tcPr>
        <w:p>
          <w:pPr>
            <w:pStyle w:val="323"/>
            <w:jc w:val="center"/>
          </w:pPr>
          <w:r/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323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3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5" w:type="dxa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5"/>
      <w:gridCol w:w="1725"/>
      <w:gridCol w:w="4545"/>
    </w:tblGrid>
    <w:tr>
      <w:trPr>
        <w:trHeight w:val="704"/>
      </w:trPr>
      <w:tc>
        <w:tcPr>
          <w:shd w:val="clear" w:color="auto" w:fill="auto"/>
          <w:tcW w:w="2805" w:type="dxa"/>
          <w:vAlign w:val="center"/>
          <w:textDirection w:val="lrTb"/>
          <w:noWrap w:val="false"/>
        </w:tcPr>
        <w:p>
          <w:pPr>
            <w:pStyle w:val="322"/>
            <w:jc w:val="center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4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1725" w:type="dxa"/>
          <w:vAlign w:val="center"/>
          <w:textDirection w:val="lrTb"/>
          <w:noWrap w:val="false"/>
        </w:tcPr>
        <w:p>
          <w:pPr>
            <w:pStyle w:val="322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4545" w:type="dxa"/>
          <w:vAlign w:val="center"/>
          <w:textDirection w:val="lrTb"/>
          <w:noWrap w:val="false"/>
        </w:tcPr>
        <w:p>
          <w:pPr>
            <w:pStyle w:val="322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ÁFRICA DO SUL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5" w:type="dxa"/>
          <w:vAlign w:val="center"/>
          <w:textDirection w:val="lrTb"/>
          <w:noWrap w:val="false"/>
        </w:tcPr>
        <w:p>
          <w:pPr>
            <w:pStyle w:val="322"/>
            <w:jc w:val="center"/>
            <w:rPr>
              <w:u w:val="none"/>
            </w:rPr>
          </w:pPr>
          <w:r>
            <w:rPr>
              <w:u w:val="none"/>
            </w:rPr>
          </w:r>
          <w:r/>
        </w:p>
      </w:tc>
    </w:tr>
  </w:tbl>
  <w:p>
    <w:pPr>
      <w:pStyle w:val="3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4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3"/>
    <w:basedOn w:val="176"/>
    <w:next w:val="1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6"/>
    <w:next w:val="1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6"/>
    <w:next w:val="1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6"/>
    <w:next w:val="1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6"/>
    <w:next w:val="1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6"/>
    <w:next w:val="1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6"/>
    <w:next w:val="1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176"/>
    <w:next w:val="1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6"/>
    <w:next w:val="1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6"/>
    <w:next w:val="1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Lined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6"/>
    <w:next w:val="176"/>
    <w:uiPriority w:val="39"/>
    <w:unhideWhenUsed/>
    <w:pPr>
      <w:ind w:left="0" w:right="0" w:hanging="0"/>
      <w:spacing w:after="57"/>
    </w:pPr>
  </w:style>
  <w:style w:type="paragraph" w:styleId="71">
    <w:name w:val="toc 2"/>
    <w:basedOn w:val="176"/>
    <w:next w:val="176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6"/>
    <w:next w:val="176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6"/>
    <w:next w:val="176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6"/>
    <w:next w:val="176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6"/>
    <w:next w:val="176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6"/>
    <w:next w:val="176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6"/>
    <w:next w:val="176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6"/>
    <w:next w:val="176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6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widowControl/>
    </w:pPr>
  </w:style>
  <w:style w:type="paragraph" w:styleId="177">
    <w:name w:val="Heading 1"/>
    <w:basedOn w:val="176"/>
    <w:link w:val="180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jc w:val="left"/>
      <w:widowControl/>
      <w:tabs>
        <w:tab w:val="left" w:pos="0" w:leader="none"/>
      </w:tabs>
      <w:outlineLvl w:val="0"/>
    </w:pPr>
  </w:style>
  <w:style w:type="paragraph" w:styleId="178">
    <w:name w:val="Heading 2"/>
    <w:basedOn w:val="177"/>
    <w:link w:val="182"/>
    <w:qFormat/>
    <w:rPr>
      <w:bCs w:val="false"/>
      <w:iCs/>
      <w:sz w:val="28"/>
    </w:rPr>
    <w:pPr>
      <w:outlineLvl w:val="1"/>
    </w:pPr>
  </w:style>
  <w:style w:type="character" w:styleId="179" w:default="1">
    <w:name w:val="Default Paragraph Font"/>
    <w:qFormat/>
    <w:uiPriority w:val="1"/>
    <w:semiHidden/>
    <w:unhideWhenUsed/>
  </w:style>
  <w:style w:type="character" w:styleId="180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181" w:customStyle="1">
    <w:name w:val="Body Text Char"/>
    <w:basedOn w:val="179"/>
    <w:qFormat/>
    <w:uiPriority w:val="99"/>
    <w:semiHidden/>
  </w:style>
  <w:style w:type="character" w:styleId="182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183" w:customStyle="1">
    <w:name w:val="Header Char"/>
    <w:qFormat/>
    <w:uiPriority w:val="99"/>
    <w:rPr>
      <w:lang w:val="pt-BR"/>
    </w:rPr>
  </w:style>
  <w:style w:type="character" w:styleId="184" w:customStyle="1">
    <w:name w:val="Footer Char"/>
    <w:qFormat/>
    <w:uiPriority w:val="99"/>
    <w:rPr>
      <w:lang w:val="pt-BR"/>
    </w:rPr>
  </w:style>
  <w:style w:type="character" w:styleId="185" w:customStyle="1">
    <w:name w:val="Balloon Text Char"/>
    <w:link w:val="324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186">
    <w:name w:val="page number"/>
    <w:basedOn w:val="179"/>
    <w:qFormat/>
    <w:uiPriority w:val="99"/>
    <w:semiHidden/>
    <w:unhideWhenUsed/>
  </w:style>
  <w:style w:type="character" w:styleId="187">
    <w:name w:val="Link da Internet"/>
    <w:uiPriority w:val="99"/>
    <w:unhideWhenUsed/>
    <w:rPr>
      <w:color w:val="0000FF"/>
      <w:u w:val="single"/>
    </w:rPr>
  </w:style>
  <w:style w:type="character" w:styleId="188" w:customStyle="1">
    <w:name w:val="Title Char"/>
    <w:qFormat/>
    <w:uiPriority w:val="10"/>
    <w:rPr>
      <w:rFonts w:ascii="Calibri" w:hAnsi="Calibri" w:cs="Times New Roman" w:eastAsia="MS Gothic"/>
      <w:spacing w:val="-9"/>
      <w:sz w:val="56"/>
      <w:szCs w:val="56"/>
      <w:lang w:val="pt-BR"/>
    </w:rPr>
  </w:style>
  <w:style w:type="character" w:styleId="189" w:customStyle="1">
    <w:name w:val="Menção Pendente1"/>
    <w:basedOn w:val="179"/>
    <w:qFormat/>
    <w:uiPriority w:val="99"/>
    <w:semiHidden/>
    <w:unhideWhenUsed/>
    <w:rPr>
      <w:color w:val="605E5C"/>
      <w:shd w:val="clear" w:color="auto" w:fill="E1DFDD"/>
    </w:rPr>
  </w:style>
  <w:style w:type="character" w:styleId="190">
    <w:name w:val="ListLabel 1"/>
    <w:qFormat/>
    <w:rPr>
      <w:b w:val="false"/>
    </w:rPr>
  </w:style>
  <w:style w:type="character" w:styleId="191">
    <w:name w:val="ListLabel 2"/>
    <w:qFormat/>
    <w:rPr>
      <w:rFonts w:cs="Courier New"/>
    </w:rPr>
  </w:style>
  <w:style w:type="character" w:styleId="192">
    <w:name w:val="ListLabel 3"/>
    <w:qFormat/>
    <w:rPr>
      <w:rFonts w:cs="Courier New"/>
    </w:rPr>
  </w:style>
  <w:style w:type="character" w:styleId="193">
    <w:name w:val="ListLabel 4"/>
    <w:qFormat/>
    <w:rPr>
      <w:rFonts w:cs="Courier New"/>
    </w:rPr>
  </w:style>
  <w:style w:type="character" w:styleId="194">
    <w:name w:val="ListLabel 5"/>
    <w:qFormat/>
    <w:rPr>
      <w:rFonts w:cs="Courier New"/>
    </w:rPr>
  </w:style>
  <w:style w:type="character" w:styleId="195">
    <w:name w:val="ListLabel 6"/>
    <w:qFormat/>
    <w:rPr>
      <w:rFonts w:cs="Courier New"/>
    </w:rPr>
  </w:style>
  <w:style w:type="character" w:styleId="196">
    <w:name w:val="ListLabel 7"/>
    <w:qFormat/>
    <w:rPr>
      <w:rFonts w:cs="Courier New"/>
    </w:rPr>
  </w:style>
  <w:style w:type="character" w:styleId="197">
    <w:name w:val="ListLabel 8"/>
    <w:qFormat/>
    <w:rPr>
      <w:rFonts w:cs="Courier New"/>
    </w:rPr>
  </w:style>
  <w:style w:type="character" w:styleId="198">
    <w:name w:val="ListLabel 9"/>
    <w:qFormat/>
    <w:rPr>
      <w:rFonts w:cs="Courier New"/>
    </w:rPr>
  </w:style>
  <w:style w:type="character" w:styleId="199">
    <w:name w:val="ListLabel 10"/>
    <w:qFormat/>
    <w:rPr>
      <w:rFonts w:cs="Courier New"/>
    </w:rPr>
  </w:style>
  <w:style w:type="character" w:styleId="200">
    <w:name w:val="ListLabel 11"/>
    <w:qFormat/>
    <w:rPr>
      <w:rFonts w:cs="Courier New"/>
    </w:rPr>
  </w:style>
  <w:style w:type="character" w:styleId="201">
    <w:name w:val="ListLabel 12"/>
    <w:qFormat/>
    <w:rPr>
      <w:rFonts w:cs="Courier New"/>
    </w:rPr>
  </w:style>
  <w:style w:type="character" w:styleId="202">
    <w:name w:val="ListLabel 13"/>
    <w:qFormat/>
    <w:rPr>
      <w:rFonts w:cs="Arial" w:eastAsia="Arial Unicode MS"/>
    </w:rPr>
  </w:style>
  <w:style w:type="character" w:styleId="203">
    <w:name w:val="ListLabel 14"/>
    <w:qFormat/>
    <w:rPr>
      <w:rFonts w:cs="Courier New"/>
    </w:rPr>
  </w:style>
  <w:style w:type="character" w:styleId="204">
    <w:name w:val="ListLabel 15"/>
    <w:qFormat/>
    <w:rPr>
      <w:rFonts w:cs="Courier New"/>
    </w:rPr>
  </w:style>
  <w:style w:type="character" w:styleId="205">
    <w:name w:val="ListLabel 16"/>
    <w:qFormat/>
    <w:rPr>
      <w:rFonts w:cs="Courier New"/>
    </w:rPr>
  </w:style>
  <w:style w:type="character" w:styleId="206">
    <w:name w:val="ListLabel 17"/>
    <w:qFormat/>
    <w:rPr>
      <w:rFonts w:cs="Arial" w:eastAsia="Arial Unicode MS"/>
    </w:rPr>
  </w:style>
  <w:style w:type="character" w:styleId="207">
    <w:name w:val="ListLabel 18"/>
    <w:qFormat/>
    <w:rPr>
      <w:rFonts w:cs="Courier New"/>
    </w:rPr>
  </w:style>
  <w:style w:type="character" w:styleId="208">
    <w:name w:val="ListLabel 19"/>
    <w:qFormat/>
    <w:rPr>
      <w:rFonts w:cs="Courier New"/>
    </w:rPr>
  </w:style>
  <w:style w:type="character" w:styleId="209">
    <w:name w:val="ListLabel 20"/>
    <w:qFormat/>
    <w:rPr>
      <w:rFonts w:cs="Courier New"/>
    </w:rPr>
  </w:style>
  <w:style w:type="character" w:styleId="210">
    <w:name w:val="ListLabel 21"/>
    <w:qFormat/>
    <w:rPr>
      <w:rFonts w:cs="Courier New"/>
    </w:rPr>
  </w:style>
  <w:style w:type="character" w:styleId="211">
    <w:name w:val="ListLabel 22"/>
    <w:qFormat/>
    <w:rPr>
      <w:rFonts w:cs="Courier New"/>
    </w:rPr>
  </w:style>
  <w:style w:type="character" w:styleId="212">
    <w:name w:val="ListLabel 23"/>
    <w:qFormat/>
    <w:rPr>
      <w:rFonts w:cs="Courier New"/>
    </w:rPr>
  </w:style>
  <w:style w:type="character" w:styleId="213">
    <w:name w:val="ListLabel 24"/>
    <w:qFormat/>
    <w:rPr>
      <w:rFonts w:ascii="Calibri" w:hAnsi="Calibri" w:cs="Symbol"/>
      <w:sz w:val="22"/>
    </w:rPr>
  </w:style>
  <w:style w:type="character" w:styleId="214">
    <w:name w:val="ListLabel 25"/>
    <w:qFormat/>
    <w:rPr>
      <w:rFonts w:cs="Wingdings"/>
    </w:rPr>
  </w:style>
  <w:style w:type="character" w:styleId="215">
    <w:name w:val="ListLabel 26"/>
    <w:qFormat/>
    <w:rPr>
      <w:rFonts w:cs="Wingdings"/>
    </w:rPr>
  </w:style>
  <w:style w:type="character" w:styleId="216">
    <w:name w:val="ListLabel 27"/>
    <w:qFormat/>
    <w:rPr>
      <w:rFonts w:cs="Wingdings"/>
    </w:rPr>
  </w:style>
  <w:style w:type="character" w:styleId="217">
    <w:name w:val="ListLabel 28"/>
    <w:qFormat/>
    <w:rPr>
      <w:rFonts w:cs="Wingdings"/>
    </w:rPr>
  </w:style>
  <w:style w:type="character" w:styleId="218">
    <w:name w:val="ListLabel 29"/>
    <w:qFormat/>
    <w:rPr>
      <w:rFonts w:cs="Wingdings"/>
    </w:rPr>
  </w:style>
  <w:style w:type="character" w:styleId="219">
    <w:name w:val="ListLabel 30"/>
    <w:qFormat/>
    <w:rPr>
      <w:rFonts w:cs="Wingdings"/>
    </w:rPr>
  </w:style>
  <w:style w:type="character" w:styleId="220">
    <w:name w:val="ListLabel 31"/>
    <w:qFormat/>
    <w:rPr>
      <w:rFonts w:cs="Wingdings"/>
    </w:rPr>
  </w:style>
  <w:style w:type="character" w:styleId="221">
    <w:name w:val="ListLabel 32"/>
    <w:qFormat/>
    <w:rPr>
      <w:rFonts w:cs="Wingdings"/>
    </w:rPr>
  </w:style>
  <w:style w:type="character" w:styleId="222">
    <w:name w:val="ListLabel 33"/>
    <w:qFormat/>
    <w:rPr>
      <w:rFonts w:ascii="Calibri" w:hAnsi="Calibri" w:cs="Symbol"/>
    </w:rPr>
  </w:style>
  <w:style w:type="character" w:styleId="223">
    <w:name w:val="ListLabel 34"/>
    <w:qFormat/>
    <w:rPr>
      <w:rFonts w:cs="Courier New"/>
      <w:b w:val="false"/>
    </w:rPr>
  </w:style>
  <w:style w:type="character" w:styleId="224">
    <w:name w:val="ListLabel 35"/>
    <w:qFormat/>
    <w:rPr>
      <w:rFonts w:cs="Wingdings"/>
    </w:rPr>
  </w:style>
  <w:style w:type="character" w:styleId="225">
    <w:name w:val="ListLabel 36"/>
    <w:qFormat/>
    <w:rPr>
      <w:rFonts w:cs="Symbol"/>
    </w:rPr>
  </w:style>
  <w:style w:type="character" w:styleId="226">
    <w:name w:val="ListLabel 37"/>
    <w:qFormat/>
    <w:rPr>
      <w:rFonts w:cs="Courier New"/>
    </w:rPr>
  </w:style>
  <w:style w:type="character" w:styleId="227">
    <w:name w:val="ListLabel 38"/>
    <w:qFormat/>
    <w:rPr>
      <w:rFonts w:cs="Wingdings"/>
    </w:rPr>
  </w:style>
  <w:style w:type="character" w:styleId="228">
    <w:name w:val="ListLabel 39"/>
    <w:qFormat/>
    <w:rPr>
      <w:rFonts w:cs="Symbol"/>
    </w:rPr>
  </w:style>
  <w:style w:type="character" w:styleId="229">
    <w:name w:val="ListLabel 40"/>
    <w:qFormat/>
    <w:rPr>
      <w:rFonts w:cs="Courier New"/>
    </w:rPr>
  </w:style>
  <w:style w:type="character" w:styleId="230">
    <w:name w:val="ListLabel 41"/>
    <w:qFormat/>
    <w:rPr>
      <w:rFonts w:cs="Wingdings"/>
    </w:rPr>
  </w:style>
  <w:style w:type="character" w:styleId="231">
    <w:name w:val="Marcas"/>
    <w:qFormat/>
    <w:rPr>
      <w:rFonts w:ascii="OpenSymbol" w:hAnsi="OpenSymbol" w:cs="OpenSymbol" w:eastAsia="OpenSymbol"/>
    </w:rPr>
  </w:style>
  <w:style w:type="character" w:styleId="232">
    <w:name w:val="ListLabel 42"/>
    <w:qFormat/>
    <w:rPr>
      <w:rFonts w:cs="OpenSymbol"/>
    </w:rPr>
  </w:style>
  <w:style w:type="character" w:styleId="233">
    <w:name w:val="ListLabel 43"/>
    <w:qFormat/>
    <w:rPr>
      <w:rFonts w:cs="OpenSymbol"/>
    </w:rPr>
  </w:style>
  <w:style w:type="character" w:styleId="234">
    <w:name w:val="ListLabel 44"/>
    <w:qFormat/>
    <w:rPr>
      <w:rFonts w:cs="OpenSymbol"/>
    </w:rPr>
  </w:style>
  <w:style w:type="character" w:styleId="235">
    <w:name w:val="ListLabel 45"/>
    <w:qFormat/>
    <w:rPr>
      <w:rFonts w:cs="OpenSymbol"/>
    </w:rPr>
  </w:style>
  <w:style w:type="character" w:styleId="236">
    <w:name w:val="ListLabel 46"/>
    <w:qFormat/>
    <w:rPr>
      <w:rFonts w:cs="OpenSymbol"/>
    </w:rPr>
  </w:style>
  <w:style w:type="character" w:styleId="237">
    <w:name w:val="ListLabel 47"/>
    <w:qFormat/>
    <w:rPr>
      <w:rFonts w:cs="OpenSymbol"/>
    </w:rPr>
  </w:style>
  <w:style w:type="character" w:styleId="238">
    <w:name w:val="ListLabel 48"/>
    <w:qFormat/>
    <w:rPr>
      <w:rFonts w:cs="OpenSymbol"/>
    </w:rPr>
  </w:style>
  <w:style w:type="character" w:styleId="239">
    <w:name w:val="ListLabel 49"/>
    <w:qFormat/>
    <w:rPr>
      <w:rFonts w:cs="OpenSymbol"/>
    </w:rPr>
  </w:style>
  <w:style w:type="character" w:styleId="240">
    <w:name w:val="ListLabel 50"/>
    <w:qFormat/>
    <w:rPr>
      <w:rFonts w:cs="OpenSymbol"/>
    </w:rPr>
  </w:style>
  <w:style w:type="character" w:styleId="241">
    <w:name w:val="ListLabel 51"/>
    <w:qFormat/>
    <w:rPr>
      <w:rFonts w:cs="OpenSymbol"/>
    </w:rPr>
  </w:style>
  <w:style w:type="character" w:styleId="242">
    <w:name w:val="ListLabel 52"/>
    <w:qFormat/>
    <w:rPr>
      <w:rFonts w:cs="OpenSymbol"/>
    </w:rPr>
  </w:style>
  <w:style w:type="character" w:styleId="243">
    <w:name w:val="ListLabel 53"/>
    <w:qFormat/>
    <w:rPr>
      <w:rFonts w:cs="OpenSymbol"/>
    </w:rPr>
  </w:style>
  <w:style w:type="character" w:styleId="244">
    <w:name w:val="ListLabel 54"/>
    <w:qFormat/>
    <w:rPr>
      <w:rFonts w:cs="OpenSymbol"/>
    </w:rPr>
  </w:style>
  <w:style w:type="character" w:styleId="245">
    <w:name w:val="ListLabel 55"/>
    <w:qFormat/>
    <w:rPr>
      <w:rFonts w:cs="OpenSymbol"/>
    </w:rPr>
  </w:style>
  <w:style w:type="character" w:styleId="246">
    <w:name w:val="ListLabel 56"/>
    <w:qFormat/>
    <w:rPr>
      <w:rFonts w:cs="OpenSymbol"/>
    </w:rPr>
  </w:style>
  <w:style w:type="character" w:styleId="247">
    <w:name w:val="ListLabel 57"/>
    <w:qFormat/>
    <w:rPr>
      <w:rFonts w:cs="OpenSymbol"/>
    </w:rPr>
  </w:style>
  <w:style w:type="character" w:styleId="248">
    <w:name w:val="ListLabel 58"/>
    <w:qFormat/>
    <w:rPr>
      <w:rFonts w:cs="OpenSymbol"/>
    </w:rPr>
  </w:style>
  <w:style w:type="character" w:styleId="249">
    <w:name w:val="ListLabel 59"/>
    <w:qFormat/>
    <w:rPr>
      <w:rFonts w:cs="OpenSymbol"/>
    </w:rPr>
  </w:style>
  <w:style w:type="character" w:styleId="250">
    <w:name w:val="ListLabel 60"/>
    <w:qFormat/>
    <w:rPr>
      <w:rFonts w:cs="OpenSymbol"/>
    </w:rPr>
  </w:style>
  <w:style w:type="character" w:styleId="251">
    <w:name w:val="ListLabel 61"/>
    <w:qFormat/>
    <w:rPr>
      <w:rFonts w:cs="OpenSymbol"/>
    </w:rPr>
  </w:style>
  <w:style w:type="character" w:styleId="252">
    <w:name w:val="ListLabel 62"/>
    <w:qFormat/>
    <w:rPr>
      <w:rFonts w:cs="OpenSymbol"/>
    </w:rPr>
  </w:style>
  <w:style w:type="character" w:styleId="253">
    <w:name w:val="ListLabel 63"/>
    <w:qFormat/>
    <w:rPr>
      <w:rFonts w:cs="OpenSymbol"/>
    </w:rPr>
  </w:style>
  <w:style w:type="character" w:styleId="254">
    <w:name w:val="ListLabel 64"/>
    <w:qFormat/>
    <w:rPr>
      <w:rFonts w:cs="OpenSymbol"/>
    </w:rPr>
  </w:style>
  <w:style w:type="character" w:styleId="255">
    <w:name w:val="ListLabel 65"/>
    <w:qFormat/>
    <w:rPr>
      <w:rFonts w:cs="OpenSymbol"/>
    </w:rPr>
  </w:style>
  <w:style w:type="character" w:styleId="256">
    <w:name w:val="ListLabel 66"/>
    <w:qFormat/>
    <w:rPr>
      <w:rFonts w:cs="OpenSymbol"/>
    </w:rPr>
  </w:style>
  <w:style w:type="character" w:styleId="257">
    <w:name w:val="ListLabel 67"/>
    <w:qFormat/>
    <w:rPr>
      <w:rFonts w:cs="OpenSymbol"/>
    </w:rPr>
  </w:style>
  <w:style w:type="character" w:styleId="258">
    <w:name w:val="ListLabel 68"/>
    <w:qFormat/>
    <w:rPr>
      <w:rFonts w:cs="OpenSymbol"/>
    </w:rPr>
  </w:style>
  <w:style w:type="character" w:styleId="259">
    <w:name w:val="ListLabel 69"/>
    <w:qFormat/>
    <w:rPr>
      <w:rFonts w:cs="OpenSymbol"/>
    </w:rPr>
  </w:style>
  <w:style w:type="character" w:styleId="260">
    <w:name w:val="ListLabel 70"/>
    <w:qFormat/>
    <w:rPr>
      <w:rFonts w:cs="OpenSymbol"/>
    </w:rPr>
  </w:style>
  <w:style w:type="character" w:styleId="261">
    <w:name w:val="ListLabel 71"/>
    <w:qFormat/>
    <w:rPr>
      <w:rFonts w:cs="OpenSymbol"/>
    </w:rPr>
  </w:style>
  <w:style w:type="character" w:styleId="262">
    <w:name w:val="ListLabel 72"/>
    <w:qFormat/>
    <w:rPr>
      <w:rFonts w:cs="OpenSymbol"/>
    </w:rPr>
  </w:style>
  <w:style w:type="character" w:styleId="263">
    <w:name w:val="ListLabel 73"/>
    <w:qFormat/>
    <w:rPr>
      <w:rFonts w:cs="OpenSymbol"/>
    </w:rPr>
  </w:style>
  <w:style w:type="character" w:styleId="264">
    <w:name w:val="ListLabel 74"/>
    <w:qFormat/>
    <w:rPr>
      <w:rFonts w:cs="OpenSymbol"/>
    </w:rPr>
  </w:style>
  <w:style w:type="character" w:styleId="265">
    <w:name w:val="ListLabel 75"/>
    <w:qFormat/>
    <w:rPr>
      <w:rFonts w:cs="OpenSymbol"/>
    </w:rPr>
  </w:style>
  <w:style w:type="character" w:styleId="266">
    <w:name w:val="ListLabel 76"/>
    <w:qFormat/>
    <w:rPr>
      <w:rFonts w:cs="OpenSymbol"/>
    </w:rPr>
  </w:style>
  <w:style w:type="character" w:styleId="267">
    <w:name w:val="ListLabel 77"/>
    <w:qFormat/>
    <w:rPr>
      <w:rFonts w:cs="OpenSymbol"/>
    </w:rPr>
  </w:style>
  <w:style w:type="character" w:styleId="268">
    <w:name w:val="ListLabel 78"/>
    <w:qFormat/>
    <w:rPr>
      <w:rFonts w:cs="OpenSymbol"/>
    </w:rPr>
  </w:style>
  <w:style w:type="character" w:styleId="269">
    <w:name w:val="ListLabel 79"/>
    <w:qFormat/>
    <w:rPr>
      <w:rFonts w:cs="OpenSymbol"/>
    </w:rPr>
  </w:style>
  <w:style w:type="character" w:styleId="270">
    <w:name w:val="ListLabel 80"/>
    <w:qFormat/>
    <w:rPr>
      <w:rFonts w:cs="OpenSymbol"/>
    </w:rPr>
  </w:style>
  <w:style w:type="character" w:styleId="271">
    <w:name w:val="ListLabel 81"/>
    <w:qFormat/>
    <w:rPr>
      <w:rFonts w:cs="OpenSymbol"/>
    </w:rPr>
  </w:style>
  <w:style w:type="character" w:styleId="272">
    <w:name w:val="ListLabel 82"/>
    <w:qFormat/>
    <w:rPr>
      <w:rFonts w:cs="OpenSymbol"/>
    </w:rPr>
  </w:style>
  <w:style w:type="character" w:styleId="273">
    <w:name w:val="ListLabel 83"/>
    <w:qFormat/>
    <w:rPr>
      <w:rFonts w:cs="OpenSymbol"/>
    </w:rPr>
  </w:style>
  <w:style w:type="character" w:styleId="274">
    <w:name w:val="ListLabel 84"/>
    <w:qFormat/>
    <w:rPr>
      <w:rFonts w:cs="OpenSymbol"/>
    </w:rPr>
  </w:style>
  <w:style w:type="character" w:styleId="275">
    <w:name w:val="ListLabel 85"/>
    <w:qFormat/>
    <w:rPr>
      <w:rFonts w:cs="OpenSymbol"/>
    </w:rPr>
  </w:style>
  <w:style w:type="character" w:styleId="276">
    <w:name w:val="ListLabel 86"/>
    <w:qFormat/>
    <w:rPr>
      <w:rFonts w:cs="OpenSymbol"/>
    </w:rPr>
  </w:style>
  <w:style w:type="character" w:styleId="277">
    <w:name w:val="ListLabel 87"/>
    <w:qFormat/>
    <w:rPr>
      <w:rFonts w:cs="OpenSymbol"/>
    </w:rPr>
  </w:style>
  <w:style w:type="character" w:styleId="278">
    <w:name w:val="ListLabel 88"/>
    <w:qFormat/>
    <w:rPr>
      <w:rFonts w:cs="OpenSymbol"/>
    </w:rPr>
  </w:style>
  <w:style w:type="character" w:styleId="279">
    <w:name w:val="ListLabel 89"/>
    <w:qFormat/>
    <w:rPr>
      <w:rFonts w:cs="OpenSymbol"/>
    </w:rPr>
  </w:style>
  <w:style w:type="character" w:styleId="280">
    <w:name w:val="ListLabel 90"/>
    <w:qFormat/>
    <w:rPr>
      <w:rFonts w:cs="OpenSymbol"/>
    </w:rPr>
  </w:style>
  <w:style w:type="character" w:styleId="281">
    <w:name w:val="ListLabel 91"/>
    <w:qFormat/>
    <w:rPr>
      <w:rFonts w:cs="OpenSymbol"/>
    </w:rPr>
  </w:style>
  <w:style w:type="character" w:styleId="282">
    <w:name w:val="ListLabel 92"/>
    <w:qFormat/>
    <w:rPr>
      <w:rFonts w:cs="OpenSymbol"/>
    </w:rPr>
  </w:style>
  <w:style w:type="character" w:styleId="283">
    <w:name w:val="ListLabel 93"/>
    <w:qFormat/>
    <w:rPr>
      <w:rFonts w:cs="OpenSymbol"/>
    </w:rPr>
  </w:style>
  <w:style w:type="character" w:styleId="284">
    <w:name w:val="ListLabel 94"/>
    <w:qFormat/>
    <w:rPr>
      <w:rFonts w:cs="OpenSymbol"/>
    </w:rPr>
  </w:style>
  <w:style w:type="character" w:styleId="285">
    <w:name w:val="ListLabel 95"/>
    <w:qFormat/>
    <w:rPr>
      <w:rFonts w:cs="OpenSymbol"/>
    </w:rPr>
  </w:style>
  <w:style w:type="character" w:styleId="286">
    <w:name w:val="ListLabel 96"/>
    <w:qFormat/>
    <w:rPr>
      <w:rFonts w:cs="OpenSymbol"/>
    </w:rPr>
  </w:style>
  <w:style w:type="character" w:styleId="287">
    <w:name w:val="ListLabel 97"/>
    <w:qFormat/>
    <w:rPr>
      <w:rFonts w:cs="OpenSymbol"/>
    </w:rPr>
  </w:style>
  <w:style w:type="character" w:styleId="288">
    <w:name w:val="ListLabel 98"/>
    <w:qFormat/>
    <w:rPr>
      <w:rFonts w:cs="OpenSymbol"/>
    </w:rPr>
  </w:style>
  <w:style w:type="character" w:styleId="289">
    <w:name w:val="ListLabel 99"/>
    <w:qFormat/>
    <w:rPr>
      <w:rFonts w:cs="OpenSymbol"/>
    </w:rPr>
  </w:style>
  <w:style w:type="character" w:styleId="290">
    <w:name w:val="ListLabel 100"/>
    <w:qFormat/>
    <w:rPr>
      <w:rFonts w:cs="OpenSymbol"/>
    </w:rPr>
  </w:style>
  <w:style w:type="character" w:styleId="291">
    <w:name w:val="ListLabel 101"/>
    <w:qFormat/>
    <w:rPr>
      <w:rFonts w:cs="OpenSymbol"/>
    </w:rPr>
  </w:style>
  <w:style w:type="character" w:styleId="292">
    <w:name w:val="ListLabel 102"/>
    <w:qFormat/>
    <w:rPr>
      <w:rFonts w:cs="OpenSymbol"/>
    </w:rPr>
  </w:style>
  <w:style w:type="character" w:styleId="293">
    <w:name w:val="ListLabel 103"/>
    <w:qFormat/>
    <w:rPr>
      <w:rFonts w:cs="OpenSymbol"/>
    </w:rPr>
  </w:style>
  <w:style w:type="character" w:styleId="294">
    <w:name w:val="ListLabel 104"/>
    <w:qFormat/>
    <w:rPr>
      <w:rFonts w:cs="OpenSymbol"/>
    </w:rPr>
  </w:style>
  <w:style w:type="character" w:styleId="295">
    <w:name w:val="ListLabel 105"/>
    <w:qFormat/>
    <w:rPr>
      <w:rFonts w:cs="OpenSymbol"/>
    </w:rPr>
  </w:style>
  <w:style w:type="character" w:styleId="296">
    <w:name w:val="ListLabel 106"/>
    <w:qFormat/>
    <w:rPr>
      <w:rFonts w:cs="OpenSymbol"/>
    </w:rPr>
  </w:style>
  <w:style w:type="character" w:styleId="297">
    <w:name w:val="ListLabel 107"/>
    <w:qFormat/>
    <w:rPr>
      <w:rFonts w:cs="OpenSymbol"/>
    </w:rPr>
  </w:style>
  <w:style w:type="character" w:styleId="298">
    <w:name w:val="ListLabel 108"/>
    <w:qFormat/>
    <w:rPr>
      <w:rFonts w:cs="OpenSymbol"/>
    </w:rPr>
  </w:style>
  <w:style w:type="character" w:styleId="299">
    <w:name w:val="ListLabel 109"/>
    <w:qFormat/>
    <w:rPr>
      <w:rFonts w:cs="OpenSymbol"/>
    </w:rPr>
  </w:style>
  <w:style w:type="character" w:styleId="300">
    <w:name w:val="ListLabel 110"/>
    <w:qFormat/>
    <w:rPr>
      <w:rFonts w:cs="OpenSymbol"/>
    </w:rPr>
  </w:style>
  <w:style w:type="character" w:styleId="301">
    <w:name w:val="ListLabel 111"/>
    <w:qFormat/>
    <w:rPr>
      <w:rFonts w:cs="OpenSymbol"/>
    </w:rPr>
  </w:style>
  <w:style w:type="character" w:styleId="302">
    <w:name w:val="ListLabel 112"/>
    <w:qFormat/>
    <w:rPr>
      <w:rFonts w:cs="OpenSymbol"/>
    </w:rPr>
  </w:style>
  <w:style w:type="character" w:styleId="303">
    <w:name w:val="ListLabel 113"/>
    <w:qFormat/>
    <w:rPr>
      <w:rFonts w:cs="OpenSymbol"/>
    </w:rPr>
  </w:style>
  <w:style w:type="character" w:styleId="304">
    <w:name w:val="ListLabel 114"/>
    <w:qFormat/>
    <w:rPr>
      <w:rFonts w:cs="OpenSymbol"/>
    </w:rPr>
  </w:style>
  <w:style w:type="character" w:styleId="305">
    <w:name w:val="ListLabel 115"/>
    <w:qFormat/>
    <w:rPr>
      <w:rFonts w:cs="OpenSymbol"/>
    </w:rPr>
  </w:style>
  <w:style w:type="character" w:styleId="306">
    <w:name w:val="ListLabel 116"/>
    <w:qFormat/>
    <w:rPr>
      <w:rFonts w:cs="OpenSymbol"/>
    </w:rPr>
  </w:style>
  <w:style w:type="character" w:styleId="307">
    <w:name w:val="ListLabel 117"/>
    <w:qFormat/>
    <w:rPr>
      <w:rFonts w:cs="OpenSymbol"/>
    </w:rPr>
  </w:style>
  <w:style w:type="character" w:styleId="308">
    <w:name w:val="ListLabel 118"/>
    <w:qFormat/>
    <w:rPr>
      <w:rFonts w:cs="OpenSymbol"/>
    </w:rPr>
  </w:style>
  <w:style w:type="character" w:styleId="309">
    <w:name w:val="ListLabel 119"/>
    <w:qFormat/>
    <w:rPr>
      <w:rFonts w:cs="OpenSymbol"/>
    </w:rPr>
  </w:style>
  <w:style w:type="character" w:styleId="310">
    <w:name w:val="ListLabel 120"/>
    <w:qFormat/>
    <w:rPr>
      <w:rFonts w:cs="OpenSymbol"/>
    </w:rPr>
  </w:style>
  <w:style w:type="character" w:styleId="311">
    <w:name w:val="ListLabel 121"/>
    <w:qFormat/>
    <w:rPr>
      <w:rFonts w:cs="OpenSymbol"/>
    </w:rPr>
  </w:style>
  <w:style w:type="character" w:styleId="312">
    <w:name w:val="ListLabel 122"/>
    <w:qFormat/>
    <w:rPr>
      <w:rFonts w:cs="OpenSymbol"/>
    </w:rPr>
  </w:style>
  <w:style w:type="paragraph" w:styleId="313">
    <w:name w:val="Título"/>
    <w:basedOn w:val="176"/>
    <w:next w:val="314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</w:pPr>
  </w:style>
  <w:style w:type="paragraph" w:styleId="314">
    <w:name w:val="Body Text"/>
    <w:basedOn w:val="176"/>
    <w:link w:val="181"/>
    <w:unhideWhenUsed/>
    <w:pPr>
      <w:spacing w:after="120" w:before="0"/>
    </w:pPr>
  </w:style>
  <w:style w:type="paragraph" w:styleId="315">
    <w:name w:val="List"/>
    <w:basedOn w:val="314"/>
  </w:style>
  <w:style w:type="paragraph" w:styleId="316">
    <w:name w:val="Caption"/>
    <w:basedOn w:val="176"/>
    <w:qFormat/>
    <w:rPr>
      <w:i/>
      <w:iCs/>
      <w:sz w:val="24"/>
      <w:szCs w:val="24"/>
    </w:rPr>
    <w:pPr>
      <w:spacing w:after="120" w:before="120"/>
    </w:pPr>
  </w:style>
  <w:style w:type="paragraph" w:styleId="317">
    <w:name w:val="Índice"/>
    <w:basedOn w:val="176"/>
    <w:qFormat/>
  </w:style>
  <w:style w:type="paragraph" w:styleId="318" w:customStyle="1">
    <w:name w:val="Apresentação"/>
    <w:basedOn w:val="176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widowControl w:val="off"/>
    </w:pPr>
  </w:style>
  <w:style w:type="paragraph" w:styleId="319" w:customStyle="1">
    <w:name w:val="Dia - titulo"/>
    <w:basedOn w:val="176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widowControl w:val="off"/>
    </w:pPr>
  </w:style>
  <w:style w:type="paragraph" w:styleId="320" w:customStyle="1">
    <w:name w:val="Observação"/>
    <w:basedOn w:val="176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widowControl w:val="off"/>
    </w:pPr>
  </w:style>
  <w:style w:type="paragraph" w:styleId="321">
    <w:name w:val="List Paragraph"/>
    <w:basedOn w:val="176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widowControl w:val="off"/>
    </w:pPr>
  </w:style>
  <w:style w:type="paragraph" w:styleId="322">
    <w:name w:val="Header"/>
    <w:basedOn w:val="176"/>
    <w:link w:val="183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323">
    <w:name w:val="Footer"/>
    <w:basedOn w:val="176"/>
    <w:link w:val="184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324">
    <w:name w:val="Balloon Text"/>
    <w:basedOn w:val="176"/>
    <w:link w:val="185"/>
    <w:qFormat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325" w:customStyle="1">
    <w:name w:val="titulo"/>
    <w:basedOn w:val="176"/>
    <w:qFormat/>
    <w:rPr>
      <w:rFonts w:ascii="Verdana" w:hAnsi="Verdana" w:eastAsia="Arial Unicode MS"/>
      <w:b/>
      <w:bCs/>
      <w:color w:val="000080"/>
      <w:lang w:eastAsia="ar-SA"/>
    </w:rPr>
    <w:pPr>
      <w:jc w:val="center"/>
      <w:widowControl w:val="off"/>
    </w:pPr>
  </w:style>
  <w:style w:type="paragraph" w:styleId="326">
    <w:name w:val="Title"/>
    <w:basedOn w:val="176"/>
    <w:next w:val="176"/>
    <w:link w:val="188"/>
    <w:qFormat/>
    <w:uiPriority w:val="10"/>
    <w:rPr>
      <w:rFonts w:ascii="Calibri" w:hAnsi="Calibri" w:eastAsia="MS Gothic"/>
      <w:spacing w:val="-9"/>
      <w:sz w:val="56"/>
      <w:szCs w:val="56"/>
    </w:rPr>
    <w:pPr>
      <w:contextualSpacing w:val="true"/>
      <w:spacing w:after="0" w:before="0"/>
    </w:pPr>
  </w:style>
  <w:style w:type="paragraph" w:styleId="327">
    <w:name w:val="Conteúdo do quadro"/>
    <w:basedOn w:val="176"/>
    <w:qFormat/>
  </w:style>
  <w:style w:type="paragraph" w:styleId="328">
    <w:name w:val="Corpo de texto 21"/>
    <w:basedOn w:val="176"/>
    <w:qFormat/>
    <w:rPr>
      <w:rFonts w:ascii="Arial" w:hAnsi="Arial" w:cs="Arial"/>
    </w:rPr>
    <w:pPr>
      <w:jc w:val="both"/>
    </w:pPr>
  </w:style>
  <w:style w:type="paragraph" w:styleId="329">
    <w:name w:val="HTML Preformatted"/>
    <w:basedOn w:val="176"/>
    <w:qFormat/>
    <w:rPr>
      <w:rFonts w:ascii="Courier New" w:hAnsi="Courier New" w:cs="Courier New" w:eastAsia="Times New Roman"/>
      <w:sz w:val="20"/>
      <w:szCs w:val="20"/>
      <w:lang w:eastAsia="pt-BR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30">
    <w:name w:val="Default"/>
    <w:qFormat/>
    <w:rPr>
      <w:rFonts w:ascii="Verdana" w:hAnsi="Verdana" w:cs="Verdana" w:eastAsia="Cambria"/>
      <w:color w:val="000000"/>
      <w:sz w:val="24"/>
      <w:szCs w:val="24"/>
      <w:lang w:val="pt-BR" w:bidi="ar-SA" w:eastAsia="en-US"/>
    </w:rPr>
    <w:pPr>
      <w:jc w:val="left"/>
      <w:widowControl w:val="off"/>
    </w:pPr>
  </w:style>
  <w:style w:type="numbering" w:styleId="331" w:default="1">
    <w:name w:val="No List"/>
    <w:qFormat/>
    <w:uiPriority w:val="99"/>
    <w:semiHidden/>
    <w:unhideWhenUsed/>
  </w:style>
  <w:style w:type="numbering" w:styleId="332" w:customStyle="1">
    <w:name w:val="Style1"/>
    <w:qFormat/>
    <w:uiPriority w:val="99"/>
  </w:style>
  <w:style w:type="table" w:styleId="3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334" w:customStyle="1">
    <w:name w:val="Tabela - Cabeçalho"/>
    <w:basedOn w:val="333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335">
    <w:name w:val="Table Grid"/>
    <w:basedOn w:val="333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36" w:customStyle="1">
    <w:name w:val="Tabela de Grade 5 Escura - Ênfase 21"/>
    <w:basedOn w:val="333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337" w:customStyle="1">
    <w:name w:val="Tabela de Grade 5 Escura - Ênfase 31"/>
    <w:basedOn w:val="333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338" w:customStyle="1">
    <w:name w:val="Tabela de Grade 4 - Ênfase 41"/>
    <w:basedOn w:val="333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339" w:customStyle="1">
    <w:name w:val="Tabela de Lista 7 Colorida - Ênfase 41"/>
    <w:basedOn w:val="333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rFonts w:ascii="Calibri" w:hAnsi="Calibri" w:cs="Calibri" w:eastAsia="Calibri"/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340" w:customStyle="1">
    <w:name w:val="Interpoint Cinza"/>
    <w:basedOn w:val="333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pn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