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26" w:rsidRDefault="00C55EA6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Chile - 2020</w:t>
      </w:r>
    </w:p>
    <w:p w:rsidR="00C55EA6" w:rsidRDefault="00630979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Explora Patagonia</w:t>
      </w:r>
    </w:p>
    <w:p w:rsidR="00BC2CFC" w:rsidRPr="00C55EA6" w:rsidRDefault="00630979" w:rsidP="00C55EA6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7</w:t>
      </w:r>
      <w:r w:rsidR="00BC2CFC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421D26" w:rsidRDefault="00630979">
      <w:pPr>
        <w:spacing w:line="276" w:lineRule="auto"/>
        <w:jc w:val="center"/>
        <w:rPr>
          <w:rFonts w:ascii="Calibri" w:hAnsi="Calibri"/>
        </w:rPr>
      </w:pPr>
      <w:r w:rsidRPr="00630979">
        <w:rPr>
          <w:rFonts w:ascii="Calibri" w:hAnsi="Calibri"/>
          <w:noProof/>
          <w:lang w:eastAsia="pt-BR"/>
        </w:rPr>
        <w:drawing>
          <wp:inline distT="0" distB="0" distL="0" distR="0">
            <wp:extent cx="5759450" cy="2966682"/>
            <wp:effectExtent l="19050" t="0" r="0" b="0"/>
            <wp:docPr id="1" name="Imagem 1" descr="hotel-exterior-pat-02.jpg.1024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exterior-pat-02.jpg.1024x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26" w:rsidRDefault="00421D26">
      <w:pPr>
        <w:spacing w:line="276" w:lineRule="auto"/>
        <w:rPr>
          <w:rFonts w:ascii="Calibri" w:hAnsi="Calibri" w:cs="Arial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>O desafio e a alegria de descobrir o longínquo, o misterioso, o autêntico. Esta é a proposta do Explora Patagônia, que construiu o hotel Salto Chico às margens do lago Pehoé, o centro das aventuras na Patagônia chilena, situado no deslumbrante Parque Nacional Torres Del Paine, um santuário de verde, geleiras, guanacos, gansos, e flamingos, que pode ser explorado em caminhadas, de bicicleta ou de barco. À noite, quando a temperatura cai é o momento ideal para desfrutar as delícias gastronômicas locais e os famosos vinhos chilenos em um ambiente de muito conforto.</w:t>
      </w:r>
    </w:p>
    <w:p w:rsidR="00421D26" w:rsidRDefault="00421D26">
      <w:pPr>
        <w:jc w:val="both"/>
        <w:rPr>
          <w:rFonts w:ascii="Calibri" w:hAnsi="Calibri" w:cstheme="minorHAnsi"/>
          <w:sz w:val="22"/>
          <w:szCs w:val="22"/>
        </w:rPr>
      </w:pPr>
    </w:p>
    <w:p w:rsidR="00630979" w:rsidRDefault="00630979" w:rsidP="00630979">
      <w:pPr>
        <w:jc w:val="both"/>
        <w:rPr>
          <w:rFonts w:asciiTheme="minorHAnsi" w:hAnsiTheme="minorHAnsi" w:cs="Arial"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1º dia - Santiago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  <w:lang w:bidi="pt-BR"/>
        </w:rPr>
      </w:pPr>
      <w:r w:rsidRPr="00630979">
        <w:rPr>
          <w:rFonts w:asciiTheme="majorHAnsi" w:hAnsiTheme="majorHAnsi" w:cstheme="majorHAnsi"/>
          <w:sz w:val="22"/>
          <w:szCs w:val="22"/>
        </w:rPr>
        <w:t>Chegada a Santiago. Recepção no aeroporto e traslado privativo ao hotel. C</w:t>
      </w:r>
      <w:r w:rsidRPr="00630979">
        <w:rPr>
          <w:rFonts w:asciiTheme="majorHAnsi" w:hAnsiTheme="majorHAnsi" w:cstheme="majorHAnsi"/>
          <w:bCs/>
          <w:sz w:val="22"/>
          <w:szCs w:val="22"/>
        </w:rPr>
        <w:t>apital do Chile, Santiago está localizada na zona central do país, rodeada pela majestosa cordilheira dos Andes.</w:t>
      </w:r>
      <w:r w:rsidRPr="0063097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30979">
        <w:rPr>
          <w:rFonts w:asciiTheme="majorHAnsi" w:hAnsiTheme="majorHAnsi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O’Higgins, os Cerros San Cristóbal e Santa Lucia - </w:t>
      </w:r>
      <w:r w:rsidRPr="00630979">
        <w:rPr>
          <w:rFonts w:asciiTheme="majorHAnsi" w:hAnsiTheme="majorHAnsi" w:cstheme="majorHAnsi"/>
          <w:bCs/>
          <w:sz w:val="22"/>
          <w:szCs w:val="22"/>
        </w:rPr>
        <w:t>local de fundação da cidade há 500 anos</w:t>
      </w:r>
      <w:r w:rsidRPr="00630979">
        <w:rPr>
          <w:rFonts w:asciiTheme="majorHAnsi" w:hAnsiTheme="majorHAnsi" w:cstheme="majorHAnsi"/>
          <w:sz w:val="22"/>
          <w:szCs w:val="22"/>
          <w:lang w:bidi="pt-BR"/>
        </w:rPr>
        <w:t xml:space="preserve">, </w:t>
      </w:r>
      <w:r w:rsidRPr="00630979">
        <w:rPr>
          <w:rFonts w:asciiTheme="majorHAnsi" w:hAnsiTheme="majorHAnsi" w:cstheme="majorHAnsi"/>
          <w:bCs/>
          <w:sz w:val="22"/>
          <w:szCs w:val="22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Pr="00630979">
        <w:rPr>
          <w:rFonts w:asciiTheme="majorHAnsi" w:hAnsiTheme="majorHAnsi" w:cstheme="majorHAnsi"/>
          <w:sz w:val="22"/>
          <w:szCs w:val="22"/>
        </w:rPr>
        <w:t>Hospedagem por 1 noite, com café da manhã.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2º dia - Santiago - Punta Arenas - Hotel Explora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 xml:space="preserve">Após café da manhã, traslado privativo ao aeroporto para embarque com destino a Punta Arenas. Chegada, recepção e traslado regular ao Hotel Explora Patagônia. Hospedagem por 4 noites, com todas as refeições.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2A2152" w:rsidRDefault="002A2152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3º ao 5º dia - Hotel Explora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sz w:val="22"/>
          <w:szCs w:val="22"/>
        </w:rPr>
      </w:pPr>
      <w:r w:rsidRPr="00630979">
        <w:rPr>
          <w:rFonts w:asciiTheme="majorHAnsi" w:hAnsiTheme="majorHAnsi" w:cstheme="majorHAnsi"/>
          <w:sz w:val="22"/>
          <w:szCs w:val="22"/>
        </w:rPr>
        <w:t>Dias livres para desfrutar da estrutura e todas as atividades que o hotel oferece.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>6º dia - Hotel Explora - Punta Arenas - Santiago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30979">
        <w:rPr>
          <w:rFonts w:asciiTheme="majorHAnsi" w:hAnsiTheme="majorHAnsi" w:cstheme="majorHAnsi"/>
          <w:bCs/>
          <w:sz w:val="22"/>
          <w:szCs w:val="22"/>
        </w:rPr>
        <w:t>Em horário a ser determinado, traslado regular ao aeroporto de Punta Arenas - oferecido pelo próprio hotel, para embarque com destino a Santiago. Chegada, recepção e traslado privativo ao hotel. Hospedagem por 1 noite, com café da manhã.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630979" w:rsidRPr="00630979" w:rsidRDefault="00630979" w:rsidP="0063097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30979">
        <w:rPr>
          <w:rFonts w:asciiTheme="majorHAnsi" w:hAnsiTheme="majorHAnsi" w:cstheme="majorHAnsi"/>
          <w:b/>
          <w:bCs/>
          <w:sz w:val="22"/>
          <w:szCs w:val="22"/>
        </w:rPr>
        <w:t xml:space="preserve">7º dia - Santiago </w:t>
      </w:r>
    </w:p>
    <w:p w:rsidR="00630979" w:rsidRPr="00630979" w:rsidRDefault="00630979" w:rsidP="00630979">
      <w:p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30979">
        <w:rPr>
          <w:rFonts w:asciiTheme="majorHAnsi" w:hAnsiTheme="majorHAnsi" w:cstheme="majorHAnsi"/>
          <w:bCs/>
          <w:sz w:val="22"/>
          <w:szCs w:val="22"/>
        </w:rPr>
        <w:t>Em horário a ser determinado, traslado privativo ao aeroporto.</w:t>
      </w:r>
    </w:p>
    <w:p w:rsidR="00421D26" w:rsidRDefault="00421D26">
      <w:pPr>
        <w:jc w:val="both"/>
        <w:rPr>
          <w:rFonts w:ascii="Calibri" w:hAnsi="Calibri"/>
        </w:rPr>
      </w:pPr>
    </w:p>
    <w:p w:rsidR="00421D26" w:rsidRDefault="00421D26">
      <w:pPr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421D26" w:rsidRDefault="00421D26">
      <w:pPr>
        <w:spacing w:line="276" w:lineRule="auto"/>
        <w:rPr>
          <w:rFonts w:ascii="Calibri" w:hAnsi="Calibri" w:cs="Arial"/>
          <w:b/>
          <w:bCs/>
          <w:iCs/>
          <w:sz w:val="28"/>
          <w:szCs w:val="28"/>
        </w:rPr>
      </w:pPr>
    </w:p>
    <w:tbl>
      <w:tblPr>
        <w:tblStyle w:val="InterpointCinza"/>
        <w:tblW w:w="9075" w:type="dxa"/>
        <w:tblLook w:val="04A0"/>
      </w:tblPr>
      <w:tblGrid>
        <w:gridCol w:w="1812"/>
        <w:gridCol w:w="2387"/>
        <w:gridCol w:w="1238"/>
        <w:gridCol w:w="1813"/>
        <w:gridCol w:w="1825"/>
      </w:tblGrid>
      <w:tr w:rsidR="00421D26" w:rsidTr="00421D26">
        <w:trPr>
          <w:cnfStyle w:val="100000000000"/>
        </w:trPr>
        <w:tc>
          <w:tcPr>
            <w:tcW w:w="1812" w:type="dxa"/>
          </w:tcPr>
          <w:p w:rsidR="00421D26" w:rsidRDefault="002A0E2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iCs/>
              </w:rPr>
              <w:t>Cidade</w:t>
            </w:r>
          </w:p>
        </w:tc>
        <w:tc>
          <w:tcPr>
            <w:tcW w:w="2387" w:type="dxa"/>
          </w:tcPr>
          <w:p w:rsidR="00421D26" w:rsidRDefault="002A0E25">
            <w:pPr>
              <w:spacing w:line="276" w:lineRule="auto"/>
              <w:rPr>
                <w:rFonts w:cs="Arial"/>
                <w:i w:val="0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Cs/>
              </w:rPr>
              <w:t>Hotel</w:t>
            </w:r>
          </w:p>
        </w:tc>
        <w:tc>
          <w:tcPr>
            <w:tcW w:w="1238" w:type="dxa"/>
          </w:tcPr>
          <w:p w:rsidR="00421D26" w:rsidRDefault="002A0E25">
            <w:pPr>
              <w:spacing w:line="276" w:lineRule="auto"/>
              <w:rPr>
                <w:rFonts w:cs="Arial"/>
                <w:i w:val="0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Cs/>
              </w:rPr>
              <w:t>Categoria</w:t>
            </w:r>
          </w:p>
        </w:tc>
        <w:tc>
          <w:tcPr>
            <w:tcW w:w="1813" w:type="dxa"/>
          </w:tcPr>
          <w:p w:rsidR="00421D26" w:rsidRDefault="002A0E25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Tipo de Apto</w:t>
            </w:r>
          </w:p>
        </w:tc>
        <w:tc>
          <w:tcPr>
            <w:tcW w:w="1825" w:type="dxa"/>
          </w:tcPr>
          <w:p w:rsidR="00421D26" w:rsidRDefault="002A0E25">
            <w:pPr>
              <w:spacing w:line="276" w:lineRule="auto"/>
              <w:rPr>
                <w:rFonts w:cs="Arial"/>
                <w:sz w:val="28"/>
                <w:szCs w:val="28"/>
              </w:rPr>
            </w:pPr>
            <w:r>
              <w:rPr>
                <w:rFonts w:ascii="Calibri" w:hAnsi="Calibri" w:cs="Arial"/>
              </w:rPr>
              <w:t>Acomodação</w:t>
            </w:r>
          </w:p>
        </w:tc>
      </w:tr>
      <w:tr w:rsidR="00421D26" w:rsidTr="00421D26">
        <w:trPr>
          <w:cnfStyle w:val="000000100000"/>
        </w:trPr>
        <w:tc>
          <w:tcPr>
            <w:tcW w:w="1812" w:type="dxa"/>
          </w:tcPr>
          <w:p w:rsidR="00421D26" w:rsidRDefault="002A2152" w:rsidP="002A21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Santiago</w:t>
            </w:r>
            <w:r w:rsidR="00C55EA6"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</w:tcPr>
          <w:p w:rsidR="00421D26" w:rsidRDefault="002A2152" w:rsidP="00C55EA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  <w:t>The Ritz-Carlton</w:t>
            </w:r>
          </w:p>
        </w:tc>
        <w:tc>
          <w:tcPr>
            <w:tcW w:w="1238" w:type="dxa"/>
          </w:tcPr>
          <w:p w:rsidR="00421D26" w:rsidRDefault="002A0E25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3" w:type="dxa"/>
          </w:tcPr>
          <w:p w:rsidR="00421D26" w:rsidRDefault="002A2152" w:rsidP="00C55EA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825" w:type="dxa"/>
          </w:tcPr>
          <w:p w:rsidR="00421D26" w:rsidRDefault="002A21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2A2152" w:rsidTr="00421D26">
        <w:trPr>
          <w:cnfStyle w:val="000000010000"/>
        </w:trPr>
        <w:tc>
          <w:tcPr>
            <w:tcW w:w="1812" w:type="dxa"/>
          </w:tcPr>
          <w:p w:rsidR="002A2152" w:rsidRDefault="002A2152" w:rsidP="002A2152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Torres del Paine</w:t>
            </w:r>
          </w:p>
        </w:tc>
        <w:tc>
          <w:tcPr>
            <w:tcW w:w="2387" w:type="dxa"/>
          </w:tcPr>
          <w:p w:rsidR="002A2152" w:rsidRDefault="002A2152" w:rsidP="002A2152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  <w:t>Explora</w:t>
            </w:r>
            <w:proofErr w:type="spellEnd"/>
            <w:r>
              <w:rPr>
                <w:rFonts w:ascii="Calibri" w:hAnsi="Calibri" w:cstheme="minorHAnsi"/>
                <w:color w:val="000000"/>
                <w:sz w:val="22"/>
                <w:szCs w:val="22"/>
                <w:lang w:val="en-US"/>
              </w:rPr>
              <w:t xml:space="preserve"> Patagonia</w:t>
            </w:r>
          </w:p>
        </w:tc>
        <w:tc>
          <w:tcPr>
            <w:tcW w:w="1238" w:type="dxa"/>
          </w:tcPr>
          <w:p w:rsidR="002A2152" w:rsidRDefault="002A2152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3" w:type="dxa"/>
          </w:tcPr>
          <w:p w:rsidR="002A2152" w:rsidRDefault="002A2152" w:rsidP="00C55EA6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Cordillera Paine</w:t>
            </w:r>
          </w:p>
        </w:tc>
        <w:tc>
          <w:tcPr>
            <w:tcW w:w="1825" w:type="dxa"/>
          </w:tcPr>
          <w:p w:rsidR="002A2152" w:rsidRDefault="002A2152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4</w:t>
            </w:r>
          </w:p>
        </w:tc>
      </w:tr>
    </w:tbl>
    <w:p w:rsidR="00421D26" w:rsidRDefault="00421D26">
      <w:pPr>
        <w:spacing w:line="276" w:lineRule="auto"/>
        <w:rPr>
          <w:rFonts w:ascii="Calibri" w:hAnsi="Calibri" w:cs="Arial"/>
        </w:rPr>
      </w:pPr>
    </w:p>
    <w:p w:rsidR="00421D26" w:rsidRDefault="002A0E25">
      <w:pPr>
        <w:spacing w:line="276" w:lineRule="auto"/>
        <w:rPr>
          <w:rFonts w:ascii="Calibri" w:hAnsi="Calibri"/>
        </w:rPr>
      </w:pPr>
      <w:r>
        <w:rPr>
          <w:rFonts w:ascii="Calibri" w:hAnsi="Calibri" w:cs="Arial"/>
        </w:rPr>
        <w:t xml:space="preserve">Preço do roteiro terrestre, por pessoa, em </w:t>
      </w:r>
      <w:r w:rsidR="00491A10">
        <w:rPr>
          <w:rFonts w:ascii="Calibri" w:hAnsi="Calibri" w:cs="Arial"/>
        </w:rPr>
        <w:t>US$</w:t>
      </w:r>
    </w:p>
    <w:tbl>
      <w:tblPr>
        <w:tblStyle w:val="InterpointCinza"/>
        <w:tblW w:w="7262" w:type="dxa"/>
        <w:tblLook w:val="04A0"/>
      </w:tblPr>
      <w:tblGrid>
        <w:gridCol w:w="1810"/>
        <w:gridCol w:w="2726"/>
        <w:gridCol w:w="2726"/>
      </w:tblGrid>
      <w:tr w:rsidR="002A2152" w:rsidTr="002A2152">
        <w:trPr>
          <w:cnfStyle w:val="100000000000"/>
        </w:trPr>
        <w:tc>
          <w:tcPr>
            <w:tcW w:w="1810" w:type="dxa"/>
          </w:tcPr>
          <w:p w:rsidR="002A2152" w:rsidRDefault="002A2152">
            <w:pPr>
              <w:spacing w:line="276" w:lineRule="auto"/>
              <w:rPr>
                <w:rFonts w:cs="Arial"/>
                <w:i w:val="0"/>
                <w:iCs/>
                <w:sz w:val="28"/>
                <w:szCs w:val="28"/>
              </w:rPr>
            </w:pPr>
            <w:r>
              <w:rPr>
                <w:rFonts w:ascii="Calibri" w:hAnsi="Calibri" w:cs="Arial"/>
                <w:iCs/>
              </w:rPr>
              <w:t>Validade</w:t>
            </w:r>
          </w:p>
        </w:tc>
        <w:tc>
          <w:tcPr>
            <w:tcW w:w="2726" w:type="dxa"/>
          </w:tcPr>
          <w:p w:rsidR="002A2152" w:rsidRDefault="002A2152" w:rsidP="002A215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iCs/>
              </w:rPr>
              <w:t>até 25 jan 20</w:t>
            </w:r>
          </w:p>
        </w:tc>
        <w:tc>
          <w:tcPr>
            <w:tcW w:w="2726" w:type="dxa"/>
          </w:tcPr>
          <w:p w:rsidR="002A2152" w:rsidRDefault="002A2152" w:rsidP="002A2152">
            <w:pPr>
              <w:spacing w:line="276" w:lineRule="auto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26  jan a 30 abr 20 </w:t>
            </w:r>
          </w:p>
        </w:tc>
      </w:tr>
      <w:tr w:rsidR="002A2152" w:rsidTr="002A2152">
        <w:trPr>
          <w:cnfStyle w:val="000000100000"/>
        </w:trPr>
        <w:tc>
          <w:tcPr>
            <w:tcW w:w="1810" w:type="dxa"/>
          </w:tcPr>
          <w:p w:rsidR="002A2152" w:rsidRDefault="002A21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726" w:type="dxa"/>
          </w:tcPr>
          <w:p w:rsidR="002A2152" w:rsidRDefault="002A2152" w:rsidP="002A2152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 U$ 6.487</w:t>
            </w:r>
          </w:p>
        </w:tc>
        <w:tc>
          <w:tcPr>
            <w:tcW w:w="2726" w:type="dxa"/>
          </w:tcPr>
          <w:p w:rsidR="002A2152" w:rsidRDefault="002A2152" w:rsidP="002A2152">
            <w:pPr>
              <w:snapToGrid w:val="0"/>
              <w:rPr>
                <w:rFonts w:ascii="Calibri" w:hAnsi="Calibr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theme="minorHAnsi"/>
                <w:color w:val="000000"/>
                <w:sz w:val="22"/>
                <w:szCs w:val="22"/>
              </w:rPr>
              <w:t xml:space="preserve">  U$ 5.059</w:t>
            </w:r>
          </w:p>
        </w:tc>
      </w:tr>
    </w:tbl>
    <w:p w:rsidR="002A2152" w:rsidRDefault="002A2152" w:rsidP="002A2152">
      <w:pPr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</w:p>
    <w:p w:rsidR="002A2152" w:rsidRPr="00B154BA" w:rsidRDefault="002A2152" w:rsidP="002A2152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u w:val="single"/>
        </w:rPr>
      </w:pPr>
      <w:r w:rsidRPr="00B154B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</w:rPr>
        <w:t>*</w:t>
      </w:r>
      <w:r w:rsidRPr="00B154BA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u w:val="single"/>
        </w:rPr>
        <w:t>Observação</w:t>
      </w:r>
    </w:p>
    <w:p w:rsidR="002A2152" w:rsidRPr="00B154BA" w:rsidRDefault="002A2152" w:rsidP="002A2152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 xml:space="preserve">Entre 2 a 22 janeiro a hspedagem deverá ser de no mínimo 4 noites, respeitando o calendário do hotel. </w:t>
      </w:r>
    </w:p>
    <w:p w:rsidR="002A2152" w:rsidRPr="00B154BA" w:rsidRDefault="002A2152" w:rsidP="002A2152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br/>
      </w:r>
    </w:p>
    <w:p w:rsidR="002A2152" w:rsidRPr="00B154BA" w:rsidRDefault="002A2152" w:rsidP="002A2152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154BA">
        <w:rPr>
          <w:rFonts w:asciiTheme="majorHAnsi" w:hAnsiTheme="majorHAnsi" w:cstheme="majorHAnsi"/>
          <w:b/>
          <w:bCs/>
          <w:sz w:val="22"/>
          <w:szCs w:val="22"/>
          <w:u w:val="single"/>
        </w:rPr>
        <w:t>Programas Natal:</w:t>
      </w:r>
    </w:p>
    <w:p w:rsidR="002A2152" w:rsidRPr="00B154BA" w:rsidRDefault="002A2152" w:rsidP="002A2152">
      <w:pPr>
        <w:jc w:val="both"/>
        <w:outlineLvl w:val="0"/>
        <w:rPr>
          <w:rFonts w:asciiTheme="majorHAnsi" w:hAnsiTheme="majorHAnsi" w:cstheme="majorHAnsi"/>
          <w:bCs/>
          <w:sz w:val="22"/>
          <w:szCs w:val="22"/>
        </w:rPr>
      </w:pPr>
      <w:r w:rsidRPr="00B154BA">
        <w:rPr>
          <w:rFonts w:asciiTheme="majorHAnsi" w:hAnsiTheme="majorHAnsi" w:cstheme="majorHAnsi"/>
          <w:bCs/>
          <w:sz w:val="22"/>
          <w:szCs w:val="22"/>
        </w:rPr>
        <w:t>Natal: entrada com datas fixas e somente hospedagem de 6 noites</w:t>
      </w:r>
      <w:r w:rsidR="00B154BA">
        <w:rPr>
          <w:rFonts w:asciiTheme="majorHAnsi" w:hAnsiTheme="majorHAnsi" w:cstheme="majorHAnsi"/>
          <w:bCs/>
          <w:sz w:val="22"/>
          <w:szCs w:val="22"/>
        </w:rPr>
        <w:t>.</w:t>
      </w:r>
    </w:p>
    <w:p w:rsidR="002A2152" w:rsidRPr="00B154BA" w:rsidRDefault="002A2152" w:rsidP="002A2152">
      <w:pPr>
        <w:jc w:val="both"/>
        <w:outlineLvl w:val="0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B154BA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Importante - Passeios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Cs/>
          <w:sz w:val="22"/>
          <w:szCs w:val="22"/>
        </w:rPr>
        <w:t>Os passeios oferecidos pelo hotel são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regulares</w:t>
      </w:r>
      <w:r w:rsidRPr="00B154BA">
        <w:rPr>
          <w:rFonts w:asciiTheme="majorHAnsi" w:eastAsia="Times New Roman" w:hAnsiTheme="majorHAnsi" w:cstheme="majorHAnsi"/>
          <w:bCs/>
          <w:sz w:val="22"/>
          <w:szCs w:val="22"/>
        </w:rPr>
        <w:t>. Para os que desejam realizar os passeios em caráter privativo, haverá suplemento de tarifa. Consultar.</w:t>
      </w: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</w:p>
    <w:p w:rsidR="002A2152" w:rsidRPr="00B154BA" w:rsidRDefault="002A2152" w:rsidP="002A2152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Importante - Traslados</w:t>
      </w:r>
    </w:p>
    <w:p w:rsidR="002A2152" w:rsidRPr="00B154BA" w:rsidRDefault="002A2152" w:rsidP="002A2152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Os traslados são </w:t>
      </w:r>
      <w:r w:rsidRPr="00B154BA">
        <w:rPr>
          <w:rFonts w:asciiTheme="majorHAnsi" w:hAnsiTheme="majorHAnsi" w:cstheme="majorHAnsi"/>
          <w:b/>
          <w:sz w:val="22"/>
          <w:szCs w:val="22"/>
        </w:rPr>
        <w:t>regulares</w:t>
      </w:r>
      <w:r w:rsidRPr="00B154BA">
        <w:rPr>
          <w:rFonts w:asciiTheme="majorHAnsi" w:hAnsiTheme="majorHAnsi" w:cstheme="majorHAnsi"/>
          <w:sz w:val="22"/>
          <w:szCs w:val="22"/>
        </w:rPr>
        <w:t xml:space="preserve"> e os </w:t>
      </w:r>
      <w:r w:rsidRPr="00B154BA">
        <w:rPr>
          <w:rFonts w:asciiTheme="majorHAnsi" w:hAnsiTheme="majorHAnsi" w:cstheme="majorHAnsi"/>
          <w:b/>
          <w:sz w:val="22"/>
          <w:szCs w:val="22"/>
        </w:rPr>
        <w:t>horários pré-fixados</w:t>
      </w:r>
      <w:r w:rsidRPr="00B154BA">
        <w:rPr>
          <w:rFonts w:asciiTheme="majorHAnsi" w:hAnsiTheme="majorHAnsi" w:cstheme="majorHAnsi"/>
          <w:sz w:val="22"/>
          <w:szCs w:val="22"/>
        </w:rPr>
        <w:t>.  Caso o voo de chegada não seja compatível com os horários, será cobrado um suplemento para a realização do traslado privativo. Consultar.</w:t>
      </w:r>
    </w:p>
    <w:p w:rsidR="00421D26" w:rsidRPr="00B154BA" w:rsidRDefault="00421D26">
      <w:pPr>
        <w:spacing w:line="276" w:lineRule="auto"/>
        <w:rPr>
          <w:rFonts w:asciiTheme="majorHAnsi" w:hAnsiTheme="majorHAnsi" w:cstheme="majorHAnsi"/>
          <w:iCs/>
          <w:sz w:val="28"/>
          <w:szCs w:val="28"/>
        </w:rPr>
      </w:pPr>
    </w:p>
    <w:tbl>
      <w:tblPr>
        <w:tblW w:w="5000" w:type="pct"/>
        <w:tblLook w:val="0000"/>
      </w:tblPr>
      <w:tblGrid>
        <w:gridCol w:w="9286"/>
      </w:tblGrid>
      <w:tr w:rsidR="00421D26" w:rsidTr="00C55EA6">
        <w:trPr>
          <w:trHeight w:val="579"/>
        </w:trPr>
        <w:tc>
          <w:tcPr>
            <w:tcW w:w="9286" w:type="dxa"/>
            <w:shd w:val="clear" w:color="auto" w:fill="808080"/>
          </w:tcPr>
          <w:p w:rsidR="00421D26" w:rsidRDefault="002A0E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br/>
              <w:t>Valores apenas informativos e sujeitos a alteração e reajustes cambiais. Preços finais somente serão confirmados na efetivação da reserva. Não são válidos para períodos de feiras, feriados, Natal e Reveillon.</w:t>
            </w:r>
          </w:p>
          <w:p w:rsidR="00421D26" w:rsidRDefault="00421D26">
            <w:pPr>
              <w:jc w:val="center"/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421D26" w:rsidRDefault="00421D26">
      <w:pPr>
        <w:spacing w:line="276" w:lineRule="auto"/>
        <w:rPr>
          <w:rFonts w:ascii="Calibri" w:hAnsi="Calibri" w:cs="Arial"/>
          <w:iCs/>
          <w:sz w:val="28"/>
          <w:szCs w:val="28"/>
        </w:rPr>
      </w:pPr>
    </w:p>
    <w:p w:rsidR="00421D26" w:rsidRDefault="002A0E25">
      <w:pPr>
        <w:jc w:val="both"/>
        <w:rPr>
          <w:rFonts w:ascii="Calibri" w:hAnsi="Calibri"/>
        </w:rPr>
      </w:pPr>
      <w:r>
        <w:rPr>
          <w:rFonts w:ascii="Calibri" w:hAnsi="Calibri" w:cstheme="minorHAnsi"/>
          <w:b/>
          <w:bCs/>
          <w:sz w:val="22"/>
          <w:szCs w:val="22"/>
        </w:rPr>
        <w:t>Observação:</w:t>
      </w:r>
    </w:p>
    <w:p w:rsidR="00421D26" w:rsidRDefault="002A0E25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Os hotéis mencionados acima incluem taxas locais.</w:t>
      </w:r>
    </w:p>
    <w:p w:rsidR="00421D26" w:rsidRDefault="002A0E25">
      <w:pPr>
        <w:jc w:val="both"/>
        <w:rPr>
          <w:rFonts w:ascii="Calibri" w:hAnsi="Calibri"/>
        </w:rPr>
      </w:pPr>
      <w:r>
        <w:rPr>
          <w:rFonts w:ascii="Calibri" w:hAnsi="Calibri" w:cstheme="minorHAnsi"/>
          <w:sz w:val="22"/>
          <w:szCs w:val="22"/>
        </w:rPr>
        <w:t>O critério internacional de horários de entrada e saída de hotéis, normalmente é:</w:t>
      </w:r>
    </w:p>
    <w:p w:rsidR="00421D26" w:rsidRDefault="002A0E25">
      <w:pPr>
        <w:jc w:val="both"/>
        <w:rPr>
          <w:rFonts w:ascii="Calibri" w:hAnsi="Calibri"/>
        </w:rPr>
      </w:pPr>
      <w:r>
        <w:rPr>
          <w:rFonts w:ascii="Calibri" w:hAnsi="Calibri" w:cstheme="minorHAnsi"/>
          <w:b/>
          <w:sz w:val="22"/>
          <w:szCs w:val="22"/>
        </w:rPr>
        <w:t>Check-in</w:t>
      </w:r>
      <w:r>
        <w:rPr>
          <w:rFonts w:ascii="Calibri" w:hAnsi="Calibri" w:cstheme="minorHAnsi"/>
          <w:sz w:val="22"/>
          <w:szCs w:val="22"/>
        </w:rPr>
        <w:t>: entre 14h00 e 15h00</w:t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sz w:val="22"/>
          <w:szCs w:val="22"/>
        </w:rPr>
        <w:tab/>
      </w:r>
      <w:r>
        <w:rPr>
          <w:rFonts w:ascii="Calibri" w:hAnsi="Calibri" w:cstheme="minorHAnsi"/>
          <w:b/>
          <w:sz w:val="22"/>
          <w:szCs w:val="22"/>
        </w:rPr>
        <w:t>Check-out</w:t>
      </w:r>
      <w:r>
        <w:rPr>
          <w:rFonts w:ascii="Calibri" w:hAnsi="Calibri" w:cstheme="minorHAnsi"/>
          <w:sz w:val="22"/>
          <w:szCs w:val="22"/>
        </w:rPr>
        <w:t>: entre 11h00 e 12h00</w:t>
      </w:r>
    </w:p>
    <w:p w:rsidR="00421D26" w:rsidRDefault="00421D26">
      <w:pPr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421D26" w:rsidRDefault="00421D26">
      <w:pPr>
        <w:jc w:val="both"/>
        <w:rPr>
          <w:rFonts w:ascii="Calibri" w:hAnsi="Calibri" w:cstheme="minorHAnsi"/>
          <w:b/>
          <w:bCs/>
          <w:sz w:val="22"/>
          <w:szCs w:val="22"/>
        </w:rPr>
      </w:pPr>
    </w:p>
    <w:p w:rsidR="00421D26" w:rsidRPr="002A0E25" w:rsidRDefault="002A0E25">
      <w:pPr>
        <w:jc w:val="both"/>
        <w:rPr>
          <w:rFonts w:asciiTheme="majorHAnsi" w:hAnsiTheme="majorHAnsi" w:cstheme="majorHAnsi"/>
        </w:rPr>
      </w:pPr>
      <w:r w:rsidRPr="002A0E25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421D26" w:rsidRPr="002A0E25" w:rsidRDefault="00421D2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2 noites em Santiago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4 noites na Patagônia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Todas as refeições no Explora Patagonia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Open bar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Explorações diárias com guias bilíngues e equipamentos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Traslados regulares em horários pré-estabelecidos aeroporto Punta Arenas/Explora/aeroporto - oferecidos pelo próprio hotel</w:t>
      </w:r>
    </w:p>
    <w:p w:rsidR="00B154BA" w:rsidRPr="00B154BA" w:rsidRDefault="00B154BA" w:rsidP="00B154BA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Traslados privativos em Santiago - acompanhado por guia em idioma português</w:t>
      </w:r>
    </w:p>
    <w:p w:rsidR="00421D26" w:rsidRDefault="00421D26">
      <w:p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2A0E25" w:rsidRDefault="00B154BA">
      <w:pPr>
        <w:tabs>
          <w:tab w:val="left" w:pos="357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421D26" w:rsidRPr="002A0E25" w:rsidRDefault="002A0E25">
      <w:pPr>
        <w:tabs>
          <w:tab w:val="left" w:pos="426"/>
        </w:tabs>
        <w:jc w:val="both"/>
        <w:rPr>
          <w:rFonts w:asciiTheme="majorHAnsi" w:hAnsiTheme="majorHAnsi" w:cstheme="majorHAnsi"/>
        </w:rPr>
      </w:pPr>
      <w:r w:rsidRPr="002A0E25">
        <w:rPr>
          <w:rFonts w:asciiTheme="majorHAnsi" w:hAnsiTheme="majorHAnsi" w:cstheme="majorHAnsi"/>
          <w:b/>
          <w:bCs/>
          <w:sz w:val="22"/>
          <w:szCs w:val="22"/>
        </w:rPr>
        <w:t>O roteiro não inclui:</w:t>
      </w:r>
    </w:p>
    <w:p w:rsidR="00421D26" w:rsidRPr="002A0E25" w:rsidRDefault="00421D26">
      <w:pPr>
        <w:tabs>
          <w:tab w:val="left" w:pos="426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Passagem aérea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B154BA" w:rsidRPr="00B154BA" w:rsidRDefault="00B154BA" w:rsidP="00B154BA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B154BA" w:rsidRPr="002A0E25" w:rsidRDefault="00B154BA" w:rsidP="00B154BA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C55EA6" w:rsidRPr="002A0E25" w:rsidRDefault="00C55EA6" w:rsidP="00C55EA6">
      <w:pPr>
        <w:rPr>
          <w:rFonts w:asciiTheme="majorHAnsi" w:hAnsiTheme="majorHAnsi" w:cstheme="majorHAnsi"/>
          <w:sz w:val="22"/>
          <w:szCs w:val="22"/>
        </w:rPr>
      </w:pPr>
    </w:p>
    <w:p w:rsidR="00C55EA6" w:rsidRPr="002A0E25" w:rsidRDefault="00C55EA6" w:rsidP="00C55EA6">
      <w:pPr>
        <w:rPr>
          <w:rFonts w:asciiTheme="majorHAnsi" w:hAnsiTheme="majorHAnsi" w:cstheme="majorHAnsi"/>
          <w:b/>
          <w:sz w:val="22"/>
          <w:szCs w:val="22"/>
        </w:rPr>
      </w:pPr>
      <w:r w:rsidRPr="002A0E25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C55EA6" w:rsidRPr="002A0E25" w:rsidRDefault="00C55EA6" w:rsidP="00C55EA6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2A0E25">
        <w:rPr>
          <w:rFonts w:asciiTheme="majorHAnsi" w:hAnsiTheme="majorHAnsi" w:cstheme="majorHAnsi"/>
          <w:sz w:val="22"/>
          <w:szCs w:val="22"/>
        </w:rPr>
        <w:t xml:space="preserve">Passaporte: com validade mínima de 6 meses </w:t>
      </w:r>
      <w:r w:rsidRPr="002A0E25">
        <w:rPr>
          <w:rFonts w:asciiTheme="majorHAnsi" w:eastAsia="DejaVu Sans" w:hAnsiTheme="majorHAnsi" w:cstheme="majorHAnsi"/>
          <w:sz w:val="22"/>
          <w:szCs w:val="22"/>
          <w:lang w:bidi="pt-BR"/>
        </w:rPr>
        <w:t>da data de embarque com 2 páginas em branco</w:t>
      </w:r>
    </w:p>
    <w:p w:rsidR="00C55EA6" w:rsidRPr="002A0E2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A0E25">
        <w:rPr>
          <w:rFonts w:asciiTheme="majorHAnsi" w:hAnsiTheme="majorHAnsi" w:cstheme="majorHAnsi"/>
          <w:sz w:val="22"/>
          <w:szCs w:val="22"/>
        </w:rPr>
        <w:t>Visto: nãoé necessário visto para o Chile</w:t>
      </w:r>
    </w:p>
    <w:p w:rsidR="00C55EA6" w:rsidRPr="002A0E25" w:rsidRDefault="00C55EA6" w:rsidP="00C55EA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2A0E25">
        <w:rPr>
          <w:rFonts w:asciiTheme="majorHAnsi" w:hAnsiTheme="majorHAnsi" w:cstheme="majorHAnsi"/>
          <w:sz w:val="22"/>
          <w:szCs w:val="22"/>
        </w:rPr>
        <w:t xml:space="preserve">Vacina: não é necessário </w:t>
      </w:r>
    </w:p>
    <w:p w:rsidR="00421D26" w:rsidRDefault="00421D26">
      <w:pPr>
        <w:spacing w:line="276" w:lineRule="auto"/>
        <w:rPr>
          <w:rFonts w:ascii="Calibri" w:hAnsi="Calibri"/>
        </w:rPr>
      </w:pPr>
    </w:p>
    <w:p w:rsidR="00B154BA" w:rsidRDefault="00B154BA" w:rsidP="00B154BA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B154BA" w:rsidRPr="00B154BA" w:rsidRDefault="00B154BA" w:rsidP="00B154BA">
      <w:pPr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B154BA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B154BA">
        <w:rPr>
          <w:rFonts w:asciiTheme="majorHAnsi" w:hAnsiTheme="majorHAnsi" w:cstheme="majorHAnsi"/>
          <w:b/>
          <w:bCs/>
          <w:sz w:val="22"/>
          <w:szCs w:val="22"/>
          <w:u w:val="single"/>
        </w:rPr>
        <w:t>Informações Importantes: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B154BA">
        <w:rPr>
          <w:rFonts w:asciiTheme="majorHAnsi" w:hAnsiTheme="majorHAnsi" w:cstheme="majorHAnsi"/>
          <w:b/>
          <w:bCs/>
          <w:sz w:val="22"/>
          <w:szCs w:val="22"/>
          <w:u w:val="single"/>
        </w:rPr>
        <w:br/>
        <w:t>Datas de Entrada e Saída: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Datas livres: os programas de 4,5,6, 7 e 8 noites no Explora Patagonia são válidos apenas de Março a Novembro, com estadia mínima de  3 noites. Para Calafate, aplica-se a estadia mínima de 4 noites. 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Datas Fixas: considerar os programas de 4 ou 8 noites com datas fixas para entradas e saídas nos meses:   Janeiro, Fevereiro, e início de Março.  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B154BA" w:rsidRPr="00B154BA" w:rsidRDefault="00B154BA" w:rsidP="00B154BA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b/>
          <w:bCs/>
          <w:sz w:val="22"/>
          <w:szCs w:val="22"/>
          <w:u w:val="single"/>
        </w:rPr>
        <w:t>Traslados</w:t>
      </w:r>
    </w:p>
    <w:p w:rsidR="00B154BA" w:rsidRPr="00B154BA" w:rsidRDefault="00B154BA" w:rsidP="00B154BA">
      <w:pPr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 xml:space="preserve">Os traslados são </w:t>
      </w:r>
      <w:r w:rsidRPr="00B154BA">
        <w:rPr>
          <w:rFonts w:asciiTheme="majorHAnsi" w:hAnsiTheme="majorHAnsi" w:cstheme="majorHAnsi"/>
          <w:b/>
          <w:sz w:val="22"/>
          <w:szCs w:val="22"/>
        </w:rPr>
        <w:t>regulares</w:t>
      </w:r>
      <w:r w:rsidRPr="00B154BA">
        <w:rPr>
          <w:rFonts w:asciiTheme="majorHAnsi" w:hAnsiTheme="majorHAnsi" w:cstheme="majorHAnsi"/>
          <w:sz w:val="22"/>
          <w:szCs w:val="22"/>
        </w:rPr>
        <w:t xml:space="preserve"> e os </w:t>
      </w:r>
      <w:r w:rsidRPr="00B154BA">
        <w:rPr>
          <w:rFonts w:asciiTheme="majorHAnsi" w:hAnsiTheme="majorHAnsi" w:cstheme="majorHAnsi"/>
          <w:b/>
          <w:sz w:val="22"/>
          <w:szCs w:val="22"/>
        </w:rPr>
        <w:t>horários pré-fixados</w:t>
      </w:r>
      <w:r w:rsidRPr="00B154BA">
        <w:rPr>
          <w:rFonts w:asciiTheme="majorHAnsi" w:hAnsiTheme="majorHAnsi" w:cstheme="majorHAnsi"/>
          <w:sz w:val="22"/>
          <w:szCs w:val="22"/>
        </w:rPr>
        <w:t xml:space="preserve">.  Caso o voo de chegada não seja compatível com os horários, será cobrado um suplemento para a realização do traslado privativo. </w:t>
      </w:r>
      <w:r w:rsidRPr="00B154BA">
        <w:rPr>
          <w:rFonts w:asciiTheme="majorHAnsi" w:hAnsiTheme="majorHAnsi" w:cstheme="majorHAnsi"/>
          <w:b/>
          <w:sz w:val="22"/>
          <w:szCs w:val="22"/>
        </w:rPr>
        <w:t>Consultar.</w:t>
      </w: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B154BA" w:rsidRPr="00B154BA" w:rsidRDefault="00B154BA" w:rsidP="00B154BA">
      <w:pPr>
        <w:tabs>
          <w:tab w:val="left" w:pos="-288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B154BA">
        <w:rPr>
          <w:rFonts w:asciiTheme="majorHAnsi" w:eastAsia="Times New Roman" w:hAnsiTheme="majorHAnsi" w:cstheme="majorHAnsi"/>
          <w:sz w:val="22"/>
          <w:szCs w:val="22"/>
        </w:rPr>
        <w:t xml:space="preserve">Entre os meses de novembro e março o hotel Explora oferece o traslado desde e para El Calafate, na Argentina - para programas a partir de 4 noites. O percurso é de 374 km, com duração entre 4h30 a 5 horas. Os traslados estão sujeitos a um calendário (consultar), para outras datas aplica-se um custo adicional por pessoa. *O Explora não se responsabiliza por atrasos que podem ocorrer devido aos trâmites de fronteiras ou as dificuldades de entrada. </w:t>
      </w:r>
    </w:p>
    <w:p w:rsidR="00B154BA" w:rsidRP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</w:p>
    <w:p w:rsid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</w:p>
    <w:p w:rsid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</w:p>
    <w:p w:rsidR="00B154BA" w:rsidRPr="00B154BA" w:rsidRDefault="00B154BA" w:rsidP="00B154BA">
      <w:pPr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</w:pPr>
      <w:r w:rsidRPr="00B154BA">
        <w:rPr>
          <w:rFonts w:asciiTheme="majorHAnsi" w:eastAsia="Andale Sans UI" w:hAnsiTheme="majorHAnsi" w:cstheme="majorHAnsi"/>
          <w:b/>
          <w:bCs/>
          <w:sz w:val="22"/>
          <w:szCs w:val="22"/>
          <w:u w:val="single"/>
        </w:rPr>
        <w:t>Condições para Cama Adicional e Plano Familiar: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Crianças entre 0 e 3 anos não pagam hospedagem, ficando no mesmo apto que os pais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Cama Adicional: válido para crianças de 4 a 12 anos, hospedados no mesmo apto que os pais, somente 1 cama extra por apartamento.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Plano Familiar: para jovens de 13 a 18 anos, hospedados em outro apto duplo (mínimo de 2 pessoas), próximo ao dos pais.</w:t>
      </w:r>
    </w:p>
    <w:p w:rsidR="00B154BA" w:rsidRPr="00B154BA" w:rsidRDefault="00B154BA" w:rsidP="00B154BA">
      <w:pPr>
        <w:widowControl w:val="0"/>
        <w:numPr>
          <w:ilvl w:val="0"/>
          <w:numId w:val="6"/>
        </w:numPr>
        <w:tabs>
          <w:tab w:val="clear" w:pos="720"/>
          <w:tab w:val="num" w:pos="357"/>
        </w:tabs>
        <w:suppressAutoHyphens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154BA">
        <w:rPr>
          <w:rFonts w:asciiTheme="majorHAnsi" w:hAnsiTheme="majorHAnsi" w:cstheme="majorHAnsi"/>
          <w:sz w:val="22"/>
          <w:szCs w:val="22"/>
        </w:rPr>
        <w:t>Jovens a partir de 16 anos pagam tarifa de adulto.</w:t>
      </w:r>
    </w:p>
    <w:p w:rsidR="00B154BA" w:rsidRPr="00B154BA" w:rsidRDefault="00B154BA">
      <w:pPr>
        <w:spacing w:line="276" w:lineRule="auto"/>
        <w:rPr>
          <w:rFonts w:asciiTheme="majorHAnsi" w:hAnsiTheme="majorHAnsi" w:cstheme="majorHAnsi"/>
        </w:rPr>
      </w:pPr>
    </w:p>
    <w:p w:rsidR="00B154BA" w:rsidRDefault="00B154BA">
      <w:pPr>
        <w:spacing w:line="276" w:lineRule="auto"/>
        <w:rPr>
          <w:rFonts w:ascii="Calibri" w:hAnsi="Calibri"/>
        </w:rPr>
      </w:pPr>
    </w:p>
    <w:tbl>
      <w:tblPr>
        <w:tblW w:w="9577" w:type="dxa"/>
        <w:tblInd w:w="79" w:type="dxa"/>
        <w:tblLook w:val="0000"/>
      </w:tblPr>
      <w:tblGrid>
        <w:gridCol w:w="9577"/>
      </w:tblGrid>
      <w:tr w:rsidR="00421D26">
        <w:trPr>
          <w:trHeight w:val="603"/>
        </w:trPr>
        <w:tc>
          <w:tcPr>
            <w:tcW w:w="9577" w:type="dxa"/>
            <w:shd w:val="clear" w:color="auto" w:fill="808080"/>
          </w:tcPr>
          <w:p w:rsidR="00421D26" w:rsidRDefault="002A0E25">
            <w:pPr>
              <w:tabs>
                <w:tab w:val="left" w:pos="42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  <w:br/>
              <w:t>Valores em dólares americanos por pessoa, sujeitos à disponibilidade e alteração sem aviso prévio.</w:t>
            </w:r>
          </w:p>
          <w:p w:rsidR="00421D26" w:rsidRDefault="00C55EA6">
            <w:pPr>
              <w:tabs>
                <w:tab w:val="left" w:pos="420"/>
              </w:tabs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  <w:t>08</w:t>
            </w:r>
            <w:r w:rsidR="002A0E25"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  <w:t xml:space="preserve">/01/2020         </w:t>
            </w:r>
          </w:p>
          <w:p w:rsidR="00421D26" w:rsidRDefault="00421D26">
            <w:pPr>
              <w:tabs>
                <w:tab w:val="left" w:pos="420"/>
              </w:tabs>
              <w:snapToGrid w:val="0"/>
              <w:jc w:val="center"/>
              <w:rPr>
                <w:rFonts w:ascii="Calibri" w:eastAsia="DejaVu Sans" w:hAnsi="Calibri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:rsidR="00421D26" w:rsidRDefault="00421D26">
      <w:pPr>
        <w:rPr>
          <w:rFonts w:ascii="Calibri" w:hAnsi="Calibri"/>
        </w:rPr>
      </w:pPr>
    </w:p>
    <w:sectPr w:rsidR="00421D26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52" w:rsidRDefault="002A2152" w:rsidP="00421D26">
      <w:r>
        <w:separator/>
      </w:r>
    </w:p>
  </w:endnote>
  <w:endnote w:type="continuationSeparator" w:id="1">
    <w:p w:rsidR="002A2152" w:rsidRDefault="002A2152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2152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2152" w:rsidRDefault="002A2152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2152" w:rsidRDefault="002A2152">
                      <w:pPr>
                        <w:pStyle w:val="Footer"/>
                      </w:pPr>
                      <w:r w:rsidRPr="0011530A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91A10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2152" w:rsidRDefault="002A2152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2152" w:rsidRDefault="002A2152">
          <w:pPr>
            <w:pStyle w:val="Footer"/>
            <w:jc w:val="center"/>
          </w:pPr>
        </w:p>
      </w:tc>
    </w:tr>
    <w:tr w:rsidR="002A2152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2152" w:rsidRDefault="002A2152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2152" w:rsidRDefault="002A2152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2152" w:rsidRDefault="002A21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52" w:rsidRDefault="002A2152" w:rsidP="00421D26">
      <w:r>
        <w:separator/>
      </w:r>
    </w:p>
  </w:footnote>
  <w:footnote w:type="continuationSeparator" w:id="1">
    <w:p w:rsidR="002A2152" w:rsidRDefault="002A2152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2152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2152" w:rsidRDefault="002A2152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2152" w:rsidRDefault="002A2152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2152" w:rsidRDefault="002A2152" w:rsidP="002E2CBA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2A2152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2152" w:rsidRDefault="002A2152">
          <w:pPr>
            <w:pStyle w:val="Header"/>
            <w:jc w:val="center"/>
          </w:pPr>
        </w:p>
      </w:tc>
    </w:tr>
  </w:tbl>
  <w:p w:rsidR="002A2152" w:rsidRDefault="002A21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11530A"/>
    <w:rsid w:val="002A0E25"/>
    <w:rsid w:val="002A2152"/>
    <w:rsid w:val="002E2CBA"/>
    <w:rsid w:val="003609B8"/>
    <w:rsid w:val="003A36C5"/>
    <w:rsid w:val="00421D26"/>
    <w:rsid w:val="00491A10"/>
    <w:rsid w:val="00540066"/>
    <w:rsid w:val="00630979"/>
    <w:rsid w:val="008C0957"/>
    <w:rsid w:val="008C6FA4"/>
    <w:rsid w:val="008D7B5A"/>
    <w:rsid w:val="00B154BA"/>
    <w:rsid w:val="00BC2CFC"/>
    <w:rsid w:val="00C55EA6"/>
    <w:rsid w:val="00E5661C"/>
    <w:rsid w:val="00F4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6</cp:revision>
  <cp:lastPrinted>2019-12-13T17:41:00Z</cp:lastPrinted>
  <dcterms:created xsi:type="dcterms:W3CDTF">2020-01-08T20:26:00Z</dcterms:created>
  <dcterms:modified xsi:type="dcterms:W3CDTF">2020-01-08T20:37:00Z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