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70"/>
        <w:jc w:val="center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 w:val="false"/>
          <w:iCs w:val="false"/>
          <w:color w:val="000000" w:themeColor="text1"/>
          <w:sz w:val="28"/>
          <w:szCs w:val="28"/>
        </w:rPr>
        <w:t xml:space="preserve">África do Sul - Zimbabwe &amp; Zâmbia - 2020</w:t>
      </w:r>
      <w:r/>
    </w:p>
    <w:p>
      <w:pPr>
        <w:pStyle w:val="170"/>
        <w:jc w:val="center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 w:val="false"/>
          <w:iCs w:val="false"/>
          <w:color w:val="000000" w:themeColor="text1"/>
          <w:sz w:val="28"/>
          <w:szCs w:val="28"/>
        </w:rPr>
        <w:t xml:space="preserve">Cape Town - Kruger Park - Johannesburg - Rovos Rail - Victoria Falls</w:t>
      </w:r>
      <w:r/>
    </w:p>
    <w:p>
      <w:pPr>
        <w:pStyle w:val="170"/>
        <w:jc w:val="center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 w:val="false"/>
          <w:iCs w:val="false"/>
          <w:color w:val="000000" w:themeColor="text1"/>
          <w:sz w:val="28"/>
          <w:szCs w:val="28"/>
        </w:rPr>
        <w:t xml:space="preserve">12 dias</w:t>
      </w:r>
      <w:r/>
    </w:p>
    <w:p>
      <w:pPr>
        <w:pStyle w:val="170"/>
        <w:spacing w:lineRule="auto" w:line="276"/>
        <w:rPr>
          <w:rFonts w:ascii="Calibri" w:hAnsi="Calibri" w:cs="Arial"/>
          <w:i/>
          <w:iCs/>
          <w:color w:val="753243"/>
        </w:rPr>
      </w:pPr>
      <w:r>
        <w:rPr>
          <w:rFonts w:ascii="Calibri" w:hAnsi="Calibri" w:cs="Arial"/>
          <w:i/>
          <w:iCs/>
          <w:color w:val="753243" w:themeColor="accent3"/>
        </w:rPr>
      </w:r>
      <w:r/>
    </w:p>
    <w:p>
      <w:pPr>
        <w:pStyle w:val="170"/>
        <w:jc w:val="center"/>
        <w:spacing w:lineRule="auto" w:line="276"/>
        <w:rPr>
          <w:rFonts w:ascii="Calibri" w:hAnsi="Calibri"/>
        </w:rPr>
      </w:pPr>
      <w:r>
        <w:rPr>
          <w:rFonts w:ascii="Calibri" w:hAnsi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8874" cy="3157854"/>
                <wp:effectExtent l="0" t="0" r="0" b="0"/>
                <wp:docPr id="5" name="Imagem 1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1" descr="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238875" cy="3157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91.2pt;height:248.6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170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1º dia - Johannesburg - Cape Town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Chegada a Johannesburg e conexão com destino a Cape Town. Chegada, recepção e traslado privativo ao hotel. Hospedagem por 3 noites, com café da manhã.</w:t>
      </w:r>
      <w:r/>
    </w:p>
    <w:p>
      <w:pPr>
        <w:pStyle w:val="170"/>
        <w:jc w:val="both"/>
        <w:spacing w:after="0" w:before="240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2º dia - Cape Town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Após o café da manhã, sugerimos passeio de dia inteiro ao Cabo da Boa Esperança.</w:t>
      </w:r>
      <w:r/>
    </w:p>
    <w:p>
      <w:pPr>
        <w:pStyle w:val="170"/>
        <w:jc w:val="both"/>
        <w:spacing w:after="0" w:before="240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3º dia - Cape Town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Café da manhã no hotel e dia inteiramente livre para conhecer a cidade e seus principais atrativos. Sugerimos passeio de dia inteiro à região dos vinhedos.</w:t>
      </w:r>
      <w:r/>
    </w:p>
    <w:p>
      <w:pPr>
        <w:pStyle w:val="170"/>
        <w:jc w:val="both"/>
        <w:spacing w:after="0" w:before="240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4º dia - Cape Town - Kruger Park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Após o café da manhã, traslado ao aeroporto de Cape Town com destino a Johannesburg. Chegada e conexão para região do Kruger Park. Chegada, recepção e traslado para o lodge. Hospedagem por 2 noites, com todas as refeições incluídas.</w:t>
      </w:r>
      <w:r/>
    </w:p>
    <w:p>
      <w:pPr>
        <w:pStyle w:val="170"/>
        <w:jc w:val="both"/>
        <w:spacing w:after="0" w:before="240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5º dia - Kruger Park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Dia totalmente dedicado aos safáris, um ao amanhecer e outro ao entardecer, conduzido por rangers e experientes trackers. À noite típico jantar ao ar livre, tipo boma, se o tempo permitir.</w:t>
      </w:r>
      <w:r/>
    </w:p>
    <w:p>
      <w:pPr>
        <w:pStyle w:val="170"/>
        <w:jc w:val="both"/>
        <w:spacing w:after="0" w:before="240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jc w:val="both"/>
        <w:spacing w:after="0" w:before="240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jc w:val="both"/>
        <w:spacing w:after="0" w:before="240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6º dia - Kruger Park - Johannesburg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Pela manhã safári, retorno ao lodge para o café da manhã e traslado ao respectivo aeroporto para embarque com destino a Johannesburg. Chegada, recepção e traslado ao hotel. Hospedagem por 1 noite, com café da manhã.</w:t>
      </w:r>
      <w:r/>
    </w:p>
    <w:p>
      <w:pPr>
        <w:pStyle w:val="170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7º dia </w:t>
      </w:r>
      <w:r>
        <w:rPr>
          <w:rFonts w:ascii="Calibri" w:hAnsi="Calibri" w:cs="Arial"/>
          <w:b/>
          <w:bCs/>
          <w:sz w:val="22"/>
          <w:szCs w:val="22"/>
        </w:rPr>
        <w:t xml:space="preserve">- Johannesburg - Pretória - Rovos Rail</w:t>
      </w:r>
      <w:r/>
    </w:p>
    <w:p>
      <w:pPr>
        <w:pStyle w:val="241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Após café da manhã, traslado privativo com destino a </w:t>
      </w:r>
      <w:r>
        <w:rPr>
          <w:rFonts w:ascii="Calibri" w:hAnsi="Calibri"/>
          <w:sz w:val="22"/>
          <w:szCs w:val="22"/>
        </w:rPr>
        <w:t xml:space="preserve">charmosa estação de Capital Park, em Pretória, </w:t>
      </w:r>
      <w:r>
        <w:rPr>
          <w:rFonts w:ascii="Calibri" w:hAnsi="Calibri" w:cs="Arial"/>
          <w:sz w:val="22"/>
          <w:szCs w:val="22"/>
        </w:rPr>
        <w:t xml:space="preserve">para embarque no legendário Rovos Rail. </w:t>
      </w:r>
      <w:r>
        <w:rPr>
          <w:rFonts w:ascii="Calibri" w:hAnsi="Calibri"/>
          <w:sz w:val="22"/>
          <w:szCs w:val="22"/>
        </w:rPr>
        <w:t xml:space="preserve">Viagem com destino a Victoria Falls, com 2 noites a bordo do trem. </w:t>
      </w:r>
      <w:r/>
    </w:p>
    <w:p>
      <w:pPr>
        <w:pStyle w:val="170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8º dia -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>
        <w:rPr>
          <w:rFonts w:ascii="Calibri" w:hAnsi="Calibri" w:cs="Tahoma"/>
          <w:b/>
          <w:bCs/>
          <w:sz w:val="22"/>
          <w:szCs w:val="22"/>
        </w:rPr>
        <w:t xml:space="preserve">Rovos Rail</w:t>
      </w:r>
      <w:r/>
    </w:p>
    <w:p>
      <w:pPr>
        <w:pStyle w:val="170"/>
        <w:rPr>
          <w:rFonts w:ascii="Calibri" w:hAnsi="Calibri"/>
        </w:rPr>
      </w:pPr>
      <w:r>
        <w:rPr>
          <w:rFonts w:ascii="Calibri" w:hAnsi="Calibri" w:cs="Tahoma"/>
          <w:bCs/>
          <w:sz w:val="22"/>
          <w:szCs w:val="22"/>
        </w:rPr>
        <w:t xml:space="preserve">Dia inteiro a bordo do Rovos Rail. </w:t>
      </w:r>
      <w:r/>
    </w:p>
    <w:p>
      <w:pPr>
        <w:pStyle w:val="170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9º dia - Rovos Rail - Victoria Falls (Zimbabwe) - Livingstone (Zâmbia)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 xml:space="preserve">Chegada a Victoria Falls, no Zimbabwe, desembarque na estação e traslado privativo ao hotel, em Livingstone, na Zâmbia.  Hospedagem por 2 noites, com café da manhã. </w:t>
      </w:r>
      <w:r/>
    </w:p>
    <w:p>
      <w:pPr>
        <w:pStyle w:val="170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10º dia - Livingstone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Após o café da manhã, sugerimos passeio para conhecer uma das mais belas e impressionantes cataratas do mundo - Victoria Falls, declarada Patrimônio da Humanidade pela Unesco.  Ao entardecer, sugerimos cruzeiro pelo Rio Zambezi - que determina a fronteira e</w:t>
      </w:r>
      <w:r>
        <w:rPr>
          <w:rFonts w:ascii="Calibri" w:hAnsi="Calibri" w:cs="Tahoma"/>
          <w:sz w:val="22"/>
          <w:szCs w:val="22"/>
        </w:rPr>
        <w:t xml:space="preserve">ntre a Zâmbia e Zimbabwe, para apreciar o </w:t>
      </w:r>
      <w:r>
        <w:rPr>
          <w:rFonts w:ascii="Calibri" w:hAnsi="Calibri"/>
          <w:sz w:val="22"/>
          <w:szCs w:val="22"/>
        </w:rPr>
        <w:t xml:space="preserve">bonito pôr do sol na região.</w:t>
      </w:r>
      <w:r/>
    </w:p>
    <w:p>
      <w:pPr>
        <w:pStyle w:val="170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11º dia</w:t>
      </w:r>
      <w:r>
        <w:rPr>
          <w:rFonts w:ascii="Calibri" w:hAnsi="Calibri" w:cs="Arial"/>
          <w:b/>
          <w:bCs/>
          <w:sz w:val="22"/>
          <w:szCs w:val="22"/>
        </w:rPr>
        <w:t xml:space="preserve"> - </w:t>
      </w:r>
      <w:r>
        <w:rPr>
          <w:rFonts w:ascii="Calibri" w:hAnsi="Calibri" w:cs="Tahoma"/>
          <w:b/>
          <w:bCs/>
          <w:sz w:val="22"/>
          <w:szCs w:val="22"/>
        </w:rPr>
        <w:t xml:space="preserve">Livignstone - Johannesburg </w:t>
      </w:r>
      <w:r/>
    </w:p>
    <w:p>
      <w:pPr>
        <w:pStyle w:val="241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Após o café da manhã, traslado ao aeroporto oferecido pelo próprio hotel para embarque com destino a Johannesburg. Chegada, recepção e traslado privativo ao hotel. </w:t>
      </w:r>
      <w:r>
        <w:rPr>
          <w:rFonts w:ascii="Calibri" w:hAnsi="Calibri" w:cs="Arial"/>
          <w:sz w:val="22"/>
          <w:szCs w:val="22"/>
        </w:rPr>
        <w:t xml:space="preserve">Hospedagem por 1 noite, com café da manhã. </w:t>
      </w:r>
      <w:r>
        <w:rPr>
          <w:rFonts w:ascii="Calibri" w:hAnsi="Calibri" w:cs="Tahoma"/>
          <w:sz w:val="22"/>
          <w:szCs w:val="22"/>
        </w:rPr>
        <w:t xml:space="preserve"> </w:t>
      </w:r>
      <w:r/>
    </w:p>
    <w:p>
      <w:pPr>
        <w:pStyle w:val="170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12º dia </w:t>
      </w:r>
      <w:r>
        <w:rPr>
          <w:rFonts w:ascii="Calibri" w:hAnsi="Calibri" w:cs="Arial"/>
          <w:b/>
          <w:bCs/>
          <w:sz w:val="22"/>
          <w:szCs w:val="22"/>
        </w:rPr>
        <w:t xml:space="preserve">- </w:t>
      </w:r>
      <w:r>
        <w:rPr>
          <w:rFonts w:ascii="Calibri" w:hAnsi="Calibri" w:cs="Tahoma"/>
          <w:b/>
          <w:bCs/>
          <w:sz w:val="22"/>
          <w:szCs w:val="22"/>
        </w:rPr>
        <w:t xml:space="preserve">Johannesburg 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Tahoma"/>
          <w:bCs/>
          <w:sz w:val="22"/>
          <w:szCs w:val="22"/>
          <w:highlight w:val="white"/>
        </w:rPr>
        <w:t xml:space="preserve">Café da manhã no hotel.</w:t>
      </w:r>
      <w:r/>
    </w:p>
    <w:p>
      <w:pPr>
        <w:pStyle w:val="170"/>
        <w:tabs>
          <w:tab w:val="left" w:pos="8145" w:leader="none"/>
        </w:tabs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spacing w:lineRule="auto" w:line="276"/>
        <w:rPr>
          <w:rFonts w:ascii="Calibri" w:hAnsi="Calibri"/>
          <w:b/>
          <w:bCs/>
        </w:rPr>
      </w:pPr>
      <w:r>
        <w:rPr>
          <w:rFonts w:ascii="Calibri" w:hAnsi="Calibri" w:cs="Arial"/>
          <w:b/>
          <w:bCs/>
          <w:iCs/>
          <w:sz w:val="28"/>
          <w:szCs w:val="28"/>
        </w:rPr>
        <w:t xml:space="preserve">Detalhes e valores</w:t>
      </w:r>
      <w:r/>
    </w:p>
    <w:p>
      <w:pPr>
        <w:pStyle w:val="170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tbl>
      <w:tblPr>
        <w:tblStyle w:val="251"/>
        <w:tblW w:w="9075" w:type="dxa"/>
        <w:tblInd w:w="0" w:type="dxa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12"/>
        <w:gridCol w:w="2387"/>
        <w:gridCol w:w="1239"/>
        <w:gridCol w:w="1813"/>
        <w:gridCol w:w="1824"/>
      </w:tblGrid>
      <w:tr>
        <w:trPr/>
        <w:tc>
          <w:tcPr>
            <w:shd w:val="clear" w:color="auto" w:fill="808080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ascii="Calibri" w:hAnsi="Calibri"/>
                <w:i/>
                <w:color w:val="FFFFFF"/>
                <w:sz w:val="24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Cidade</w:t>
            </w:r>
            <w:r/>
          </w:p>
        </w:tc>
        <w:tc>
          <w:tcPr>
            <w:shd w:val="clear" w:color="auto" w:fill="808080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cs="Arial"/>
                <w:i w:val="false"/>
                <w:iCs/>
                <w:sz w:val="28"/>
                <w:szCs w:val="28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Hotel</w:t>
            </w:r>
            <w:r/>
          </w:p>
        </w:tc>
        <w:tc>
          <w:tcPr>
            <w:shd w:val="clear" w:color="auto" w:fill="808080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cs="Arial"/>
                <w:i w:val="false"/>
                <w:iCs/>
                <w:sz w:val="28"/>
                <w:szCs w:val="28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Categoria</w:t>
            </w:r>
            <w:r/>
          </w:p>
        </w:tc>
        <w:tc>
          <w:tcPr>
            <w:shd w:val="clear" w:color="auto" w:fill="808080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ascii="Calibri" w:hAnsi="Calibri"/>
                <w:i/>
                <w:color w:val="FFFFFF"/>
                <w:sz w:val="24"/>
              </w:rPr>
            </w:pPr>
            <w:r>
              <w:rPr>
                <w:rFonts w:ascii="Calibri" w:hAnsi="Calibri"/>
                <w:i/>
                <w:color w:val="FFFFFF" w:themeColor="background1"/>
                <w:sz w:val="24"/>
              </w:rPr>
              <w:t xml:space="preserve">Tipo de Apto</w:t>
            </w:r>
            <w:r/>
          </w:p>
        </w:tc>
        <w:tc>
          <w:tcPr>
            <w:shd w:val="clear" w:color="auto" w:fill="808080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cs="Arial"/>
                <w:sz w:val="28"/>
                <w:szCs w:val="28"/>
              </w:rPr>
            </w:pPr>
            <w:r>
              <w:rPr>
                <w:rFonts w:ascii="Calibri" w:hAnsi="Calibri" w:cs="Arial"/>
                <w:i/>
                <w:color w:val="FFFFFF" w:themeColor="background1"/>
                <w:sz w:val="24"/>
              </w:rPr>
              <w:t xml:space="preserve">Acomodação</w:t>
            </w:r>
            <w:r/>
          </w:p>
        </w:tc>
      </w:tr>
      <w:tr>
        <w:trPr/>
        <w:tc>
          <w:tcPr>
            <w:shd w:val="clear" w:color="auto" w:fill="E4E4E4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Cape Town</w:t>
            </w:r>
            <w:r/>
          </w:p>
        </w:tc>
        <w:tc>
          <w:tcPr>
            <w:shd w:val="clear" w:color="auto" w:fill="E4E4E4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Cape Grace</w:t>
            </w:r>
            <w:r/>
          </w:p>
        </w:tc>
        <w:tc>
          <w:tcPr>
            <w:shd w:val="clear" w:color="auto" w:fill="E4E4E4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Luxo</w:t>
            </w:r>
            <w:r/>
          </w:p>
        </w:tc>
        <w:tc>
          <w:tcPr>
            <w:shd w:val="clear" w:color="auto" w:fill="E4E4E4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Luxury</w:t>
            </w:r>
            <w:r/>
          </w:p>
        </w:tc>
        <w:tc>
          <w:tcPr>
            <w:shd w:val="clear" w:color="auto" w:fill="E4E4E4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3</w:t>
            </w:r>
            <w:r/>
          </w:p>
        </w:tc>
      </w:tr>
      <w:tr>
        <w:trPr/>
        <w:tc>
          <w:tcPr>
            <w:shd w:val="clear" w:color="auto" w:fill="auto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Kruger Park</w:t>
            </w:r>
            <w:r/>
          </w:p>
        </w:tc>
        <w:tc>
          <w:tcPr>
            <w:shd w:val="clear" w:color="auto" w:fill="auto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Singita Boulders</w:t>
            </w:r>
            <w:r/>
          </w:p>
        </w:tc>
        <w:tc>
          <w:tcPr>
            <w:shd w:val="clear" w:color="auto" w:fill="auto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Luxo</w:t>
            </w:r>
            <w:r/>
          </w:p>
        </w:tc>
        <w:tc>
          <w:tcPr>
            <w:shd w:val="clear" w:color="auto" w:fill="auto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Suite</w:t>
            </w:r>
            <w:r/>
          </w:p>
        </w:tc>
        <w:tc>
          <w:tcPr>
            <w:shd w:val="clear" w:color="auto" w:fill="auto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2</w:t>
            </w:r>
            <w:r/>
          </w:p>
        </w:tc>
      </w:tr>
      <w:tr>
        <w:trPr>
          <w:trHeight w:val="309"/>
        </w:trPr>
        <w:tc>
          <w:tcPr>
            <w:shd w:val="clear" w:color="auto" w:fill="E4E4E4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Johannesburg</w:t>
            </w:r>
            <w:r/>
          </w:p>
        </w:tc>
        <w:tc>
          <w:tcPr>
            <w:shd w:val="clear" w:color="auto" w:fill="E4E4E4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Intercontinental OR Tambo Airport</w:t>
            </w:r>
            <w:r/>
          </w:p>
        </w:tc>
        <w:tc>
          <w:tcPr>
            <w:shd w:val="clear" w:color="auto" w:fill="E4E4E4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Luxo</w:t>
            </w:r>
            <w:r/>
          </w:p>
        </w:tc>
        <w:tc>
          <w:tcPr>
            <w:shd w:val="clear" w:color="auto" w:fill="E4E4E4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Luxury</w:t>
            </w:r>
            <w:r/>
          </w:p>
        </w:tc>
        <w:tc>
          <w:tcPr>
            <w:shd w:val="clear" w:color="auto" w:fill="E4E4E4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1</w:t>
            </w:r>
            <w:r/>
          </w:p>
        </w:tc>
      </w:tr>
      <w:tr>
        <w:trPr>
          <w:trHeight w:val="309"/>
        </w:trPr>
        <w:tc>
          <w:tcPr>
            <w:shd w:val="clear" w:color="auto" w:fill="auto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bidi="ar-SA" w:eastAsia="en-US"/>
              </w:rPr>
              <w:t xml:space="preserve">Cape Town/Pretória</w:t>
            </w:r>
            <w:r/>
          </w:p>
        </w:tc>
        <w:tc>
          <w:tcPr>
            <w:shd w:val="clear" w:color="auto" w:fill="auto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bidi="ar-SA" w:eastAsia="en-US"/>
              </w:rPr>
              <w:t xml:space="preserve">Rovos Rail</w:t>
            </w:r>
            <w:r/>
          </w:p>
        </w:tc>
        <w:tc>
          <w:tcPr>
            <w:shd w:val="clear" w:color="auto" w:fill="auto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bidi="ar-SA" w:eastAsia="en-US"/>
              </w:rPr>
              <w:t xml:space="preserve">Luxo</w:t>
            </w:r>
            <w:r/>
          </w:p>
        </w:tc>
        <w:tc>
          <w:tcPr>
            <w:shd w:val="clear" w:color="auto" w:fill="auto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bidi="ar-SA" w:eastAsia="en-US"/>
              </w:rPr>
              <w:t xml:space="preserve">Deluxe Suite</w:t>
            </w:r>
            <w:r/>
          </w:p>
        </w:tc>
        <w:tc>
          <w:tcPr>
            <w:shd w:val="clear" w:color="auto" w:fill="auto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bidi="ar-SA" w:eastAsia="en-US"/>
              </w:rPr>
              <w:t xml:space="preserve">2</w:t>
            </w:r>
            <w:r/>
          </w:p>
        </w:tc>
      </w:tr>
      <w:tr>
        <w:trPr>
          <w:trHeight w:val="309"/>
        </w:trPr>
        <w:tc>
          <w:tcPr>
            <w:shd w:val="clear" w:color="auto" w:fill="E4E4E4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Livingstone(Zâmbia)</w:t>
            </w:r>
            <w:r/>
          </w:p>
        </w:tc>
        <w:tc>
          <w:tcPr>
            <w:shd w:val="clear" w:color="auto" w:fill="E4E4E4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The Royal Livingstone by Anantara</w:t>
            </w:r>
            <w:r/>
          </w:p>
        </w:tc>
        <w:tc>
          <w:tcPr>
            <w:shd w:val="clear" w:color="auto" w:fill="E4E4E4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Luxo</w:t>
            </w:r>
            <w:r/>
          </w:p>
        </w:tc>
        <w:tc>
          <w:tcPr>
            <w:shd w:val="clear" w:color="auto" w:fill="E4E4E4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Luxury</w:t>
            </w:r>
            <w:r/>
          </w:p>
        </w:tc>
        <w:tc>
          <w:tcPr>
            <w:shd w:val="clear" w:color="auto" w:fill="E4E4E4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2</w:t>
            </w:r>
            <w:r/>
          </w:p>
        </w:tc>
      </w:tr>
      <w:tr>
        <w:trPr>
          <w:trHeight w:val="309"/>
        </w:trPr>
        <w:tc>
          <w:tcPr>
            <w:shd w:val="clear" w:color="auto" w:fill="auto"/>
            <w:tcW w:w="1812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val="pt-BR"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val="pt-BR" w:bidi="ar-SA" w:eastAsia="en-US"/>
              </w:rPr>
              <w:t xml:space="preserve">Johannesburg</w:t>
            </w:r>
            <w:r/>
          </w:p>
        </w:tc>
        <w:tc>
          <w:tcPr>
            <w:shd w:val="clear" w:color="auto" w:fill="auto"/>
            <w:tcW w:w="2387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val="pt-BR"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val="pt-BR" w:bidi="ar-SA" w:eastAsia="en-US"/>
              </w:rPr>
              <w:t xml:space="preserve">Intercontinental OR Tambo Airport</w:t>
            </w:r>
            <w:r/>
          </w:p>
        </w:tc>
        <w:tc>
          <w:tcPr>
            <w:shd w:val="clear" w:color="auto" w:fill="auto"/>
            <w:tcW w:w="1239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val="pt-BR"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val="pt-BR" w:bidi="ar-SA" w:eastAsia="en-US"/>
              </w:rPr>
              <w:t xml:space="preserve">Luxo</w:t>
            </w:r>
            <w:r/>
          </w:p>
        </w:tc>
        <w:tc>
          <w:tcPr>
            <w:shd w:val="clear" w:color="auto" w:fill="auto"/>
            <w:tcW w:w="1813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val="pt-BR"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val="pt-BR" w:bidi="ar-SA" w:eastAsia="en-US"/>
              </w:rPr>
              <w:t xml:space="preserve">Deluxe</w:t>
            </w:r>
            <w:r/>
          </w:p>
        </w:tc>
        <w:tc>
          <w:tcPr>
            <w:shd w:val="clear" w:color="auto" w:fill="auto"/>
            <w:tcW w:w="1824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mbria" w:hAnsi="Cambria" w:cs="Arial" w:eastAsia="MS Mincho"/>
                <w:color w:val="000000"/>
                <w:sz w:val="22"/>
                <w:szCs w:val="22"/>
                <w:lang w:val="pt-BR" w:bidi="ar-SA" w:eastAsia="en-US"/>
              </w:rPr>
            </w:pPr>
            <w:r>
              <w:rPr>
                <w:rFonts w:ascii="Calibri" w:hAnsi="Calibri" w:cs="Arial" w:eastAsia="MS Mincho"/>
                <w:color w:val="000000"/>
                <w:sz w:val="22"/>
                <w:szCs w:val="22"/>
                <w:lang w:val="pt-BR" w:bidi="ar-SA" w:eastAsia="en-US"/>
              </w:rPr>
              <w:t xml:space="preserve">1</w:t>
            </w:r>
            <w:r/>
          </w:p>
        </w:tc>
      </w:tr>
    </w:tbl>
    <w:p>
      <w:pPr>
        <w:pStyle w:val="170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spacing w:lineRule="auto" w:line="276"/>
        <w:rPr>
          <w:rFonts w:ascii="Calibri" w:hAnsi="Calibri"/>
        </w:rPr>
      </w:pPr>
      <w:r>
        <w:rPr>
          <w:rFonts w:ascii="Calibri" w:hAnsi="Calibri" w:cs="Arial"/>
        </w:rPr>
        <w:t xml:space="preserve">Preço do roteiro terrestre, por pessoa, em Dólares Americanos</w:t>
      </w:r>
      <w:r/>
    </w:p>
    <w:tbl>
      <w:tblPr>
        <w:tblStyle w:val="251"/>
        <w:tblW w:w="4536" w:type="dxa"/>
        <w:tblInd w:w="0" w:type="dxa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10"/>
        <w:gridCol w:w="2725"/>
      </w:tblGrid>
      <w:tr>
        <w:trPr/>
        <w:tc>
          <w:tcPr>
            <w:shd w:val="clear" w:color="auto" w:fill="808080"/>
            <w:tcW w:w="1810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cs="Arial"/>
                <w:i w:val="false"/>
                <w:iCs/>
                <w:sz w:val="28"/>
                <w:szCs w:val="28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Validade</w:t>
            </w:r>
            <w:r/>
          </w:p>
        </w:tc>
        <w:tc>
          <w:tcPr>
            <w:shd w:val="clear" w:color="auto" w:fill="808080"/>
            <w:tcW w:w="2725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spacing w:lineRule="auto" w:line="276"/>
              <w:rPr>
                <w:rFonts w:ascii="Calibri" w:hAnsi="Calibri"/>
                <w:i/>
                <w:color w:val="FFFFFF"/>
                <w:sz w:val="24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Até dez 2020</w:t>
            </w:r>
            <w:r/>
          </w:p>
        </w:tc>
      </w:tr>
      <w:tr>
        <w:trPr/>
        <w:tc>
          <w:tcPr>
            <w:shd w:val="clear" w:color="auto" w:fill="E4E4E4"/>
            <w:tcW w:w="1810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Apto Duplo</w:t>
            </w:r>
            <w:r/>
          </w:p>
        </w:tc>
        <w:tc>
          <w:tcPr>
            <w:shd w:val="clear" w:color="auto" w:fill="E4E4E4"/>
            <w:tcW w:w="2725" w:type="dxa"/>
            <w:vAlign w:val="center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US$ 9.180</w:t>
            </w:r>
            <w:r/>
          </w:p>
        </w:tc>
      </w:tr>
    </w:tbl>
    <w:p>
      <w:pPr>
        <w:pStyle w:val="170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p>
      <w:pPr>
        <w:pStyle w:val="170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tbl>
      <w:tblPr>
        <w:tblW w:w="5000" w:type="pct"/>
        <w:tblInd w:w="0" w:type="dxa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9070"/>
      </w:tblGrid>
      <w:tr>
        <w:trPr>
          <w:trHeight w:val="579"/>
        </w:trPr>
        <w:tc>
          <w:tcPr>
            <w:shd w:val="clear" w:color="auto" w:fill="808080"/>
            <w:tcW w:w="9070" w:type="dxa"/>
            <w:textDirection w:val="lrTb"/>
            <w:noWrap w:val="false"/>
          </w:tcPr>
          <w:p>
            <w:pPr>
              <w:pStyle w:val="17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br/>
              <w:t xml:space="preserve">Valores informativos sujeitos a disponibilidade e alteração de valores até a confirmação. Preços finais somente serão confirmados na efetivação da reserva. Não são válidos para períodos de feiras, feriados, Natal e Reveillon, estando  sujeitos a políticas </w:t>
            </w:r>
            <w:r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t xml:space="preserve">e condições diferenciadas.</w:t>
            </w:r>
            <w:r/>
          </w:p>
          <w:p>
            <w:pPr>
              <w:pStyle w:val="170"/>
              <w:jc w:val="center"/>
              <w:rPr>
                <w:rFonts w:ascii="Calibri" w:hAnsi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</w:r>
            <w:r/>
          </w:p>
        </w:tc>
      </w:tr>
    </w:tbl>
    <w:p>
      <w:pPr>
        <w:pStyle w:val="170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p>
      <w:pPr>
        <w:pStyle w:val="170"/>
        <w:ind w:left="-29" w:hanging="0"/>
        <w:jc w:val="both"/>
        <w:tabs>
          <w:tab w:val="left" w:pos="0" w:leader="none"/>
        </w:tabs>
        <w:rPr>
          <w:rFonts w:ascii="Calibri" w:hAnsi="Calibri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* Opcional: </w:t>
      </w:r>
      <w:r>
        <w:rPr>
          <w:rFonts w:ascii="Calibri" w:hAnsi="Calibri" w:cs="Arial"/>
          <w:color w:val="000000"/>
          <w:sz w:val="22"/>
          <w:szCs w:val="22"/>
        </w:rPr>
        <w:t xml:space="preserve">Passeio de dia inteiro ao Cabo da Boa Esperança - US$ 310 por pessoa</w:t>
      </w:r>
      <w:r/>
    </w:p>
    <w:p>
      <w:pPr>
        <w:pStyle w:val="17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</w:r>
      <w:r/>
    </w:p>
    <w:p>
      <w:pPr>
        <w:pStyle w:val="170"/>
        <w:jc w:val="both"/>
        <w:tabs>
          <w:tab w:val="left" w:pos="345" w:leader="none"/>
        </w:tabs>
        <w:rPr>
          <w:rFonts w:ascii="Calibri" w:hAnsi="Calibri"/>
        </w:rPr>
      </w:pPr>
      <w:r>
        <w:rPr>
          <w:rFonts w:ascii="Calibri" w:hAnsi="Calibri" w:cs="Arial"/>
          <w:b/>
          <w:bCs/>
          <w:color w:val="000000"/>
          <w:sz w:val="22"/>
          <w:szCs w:val="22"/>
        </w:rPr>
        <w:t xml:space="preserve">* Importante:</w:t>
      </w:r>
      <w:r>
        <w:rPr>
          <w:rFonts w:ascii="Calibri" w:hAnsi="Calibri" w:cs="Arial"/>
          <w:color w:val="000000"/>
          <w:sz w:val="22"/>
          <w:szCs w:val="22"/>
        </w:rPr>
        <w:t xml:space="preserve"> Voos na região do Kruger Park - operados por aviões de pequeno porte, que permitem somente 1 mala soft contendo até 20kg por pessoa </w:t>
      </w:r>
      <w:r/>
    </w:p>
    <w:p>
      <w:pPr>
        <w:pStyle w:val="170"/>
        <w:jc w:val="both"/>
        <w:tabs>
          <w:tab w:val="left" w:pos="345" w:leader="none"/>
        </w:tabs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Observação: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Os hotéis mencionados acima incluem taxas locais.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O critério internacional de horários de entrada e saída de hotéis, normalmente é:</w:t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b/>
          <w:sz w:val="22"/>
          <w:szCs w:val="22"/>
        </w:rPr>
        <w:t xml:space="preserve">Check-in</w:t>
      </w:r>
      <w:r>
        <w:rPr>
          <w:rFonts w:ascii="Calibri" w:hAnsi="Calibri" w:cs="Arial"/>
          <w:sz w:val="22"/>
          <w:szCs w:val="22"/>
        </w:rPr>
        <w:t xml:space="preserve">: entre 14h00 e 15h00</w:t>
        <w:tab/>
        <w:tab/>
      </w:r>
      <w:r>
        <w:rPr>
          <w:rFonts w:ascii="Calibri" w:hAnsi="Calibri" w:cs="Arial"/>
          <w:b/>
          <w:sz w:val="22"/>
          <w:szCs w:val="22"/>
        </w:rPr>
        <w:t xml:space="preserve">Check-out</w:t>
      </w:r>
      <w:r>
        <w:rPr>
          <w:rFonts w:ascii="Calibri" w:hAnsi="Calibri" w:cs="Arial"/>
          <w:sz w:val="22"/>
          <w:szCs w:val="22"/>
        </w:rPr>
        <w:t xml:space="preserve">: entre 11h00 e 12h00</w:t>
      </w:r>
      <w:r/>
    </w:p>
    <w:p>
      <w:pPr>
        <w:pStyle w:val="17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</w:r>
      <w:r/>
    </w:p>
    <w:p>
      <w:pPr>
        <w:pStyle w:val="17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</w:r>
      <w:r/>
    </w:p>
    <w:p>
      <w:pPr>
        <w:pStyle w:val="170"/>
        <w:jc w:val="both"/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O roteiro inclui:</w:t>
      </w:r>
      <w:r>
        <w:rPr>
          <w:rFonts w:ascii="Calibri" w:hAnsi="Calibri" w:cs="Arial"/>
          <w:sz w:val="22"/>
          <w:szCs w:val="22"/>
        </w:rPr>
        <w:t xml:space="preserve"> </w:t>
      </w:r>
      <w:r/>
    </w:p>
    <w:p>
      <w:pPr>
        <w:pStyle w:val="17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Passagem aérea no trecho interno Johannesburg/Kruger Park/Johannesburg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3 noites em Cape Town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2 noites no Kruger Park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2 noites a bordo do Rovos Rail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2 noites em Livingstone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2 noites em Johannesburg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Café da manhã diário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Todas as refeições no Kruger Park, incluindo bebidas selecionadas 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Todas as refeições e open bar no Rovos Rail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Cruzeiro pelo Rio Zambezi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Traslados e safáris em serviço regular no Kruger Park, com assistência de guia em idioma inglês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Trasla</w:t>
      </w:r>
      <w:r>
        <w:rPr>
          <w:rFonts w:ascii="Calibri" w:hAnsi="Calibri" w:cs="Arial"/>
          <w:sz w:val="22"/>
          <w:szCs w:val="22"/>
        </w:rPr>
        <w:t xml:space="preserve">dos privativos em Cape Town e Johannesburg</w:t>
      </w:r>
      <w:r/>
    </w:p>
    <w:p>
      <w:pPr>
        <w:pStyle w:val="170"/>
        <w:jc w:val="both"/>
        <w:tabs>
          <w:tab w:val="left" w:pos="0" w:leader="none"/>
          <w:tab w:val="left" w:pos="426" w:leader="none"/>
        </w:tabs>
        <w:rPr>
          <w:rFonts w:ascii="Calibri" w:hAnsi="Calibri"/>
          <w:sz w:val="22"/>
          <w:szCs w:val="22"/>
        </w:rPr>
      </w:pPr>
      <w:r>
        <w:rPr>
          <w:rFonts w:ascii="Cambria" w:hAnsi="Cambria"/>
          <w:sz w:val="22"/>
          <w:szCs w:val="22"/>
        </w:rPr>
      </w:r>
      <w:r/>
    </w:p>
    <w:p>
      <w:pPr>
        <w:pStyle w:val="170"/>
        <w:jc w:val="both"/>
        <w:tabs>
          <w:tab w:val="left" w:pos="0" w:leader="none"/>
          <w:tab w:val="left" w:pos="426" w:leader="none"/>
        </w:tabs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O roteiro não inclui:</w:t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Passagem aérea no trecho internacional com saída do Brasil 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Despesas com documentos e vistos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Despesas de caráter pessoal, gorjetas, telefonemas, etc.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Qualquer</w:t>
      </w:r>
      <w:r>
        <w:rPr>
          <w:rFonts w:ascii="Calibri" w:hAnsi="Calibri" w:cs="Arial"/>
          <w:sz w:val="22"/>
          <w:szCs w:val="22"/>
        </w:rPr>
        <w:t xml:space="preserve"> item que não esteja no programa</w:t>
      </w:r>
      <w:r/>
    </w:p>
    <w:p>
      <w:pPr>
        <w:pStyle w:val="170"/>
        <w:jc w:val="both"/>
        <w:tabs>
          <w:tab w:val="left" w:pos="0" w:leader="none"/>
          <w:tab w:val="left" w:pos="426" w:leader="none"/>
        </w:tabs>
        <w:rPr>
          <w:rFonts w:ascii="Calibri" w:hAnsi="Calibri"/>
          <w:sz w:val="22"/>
          <w:szCs w:val="22"/>
        </w:rPr>
      </w:pPr>
      <w:r>
        <w:rPr>
          <w:rFonts w:ascii="Cambria" w:hAnsi="Cambria"/>
          <w:sz w:val="22"/>
          <w:szCs w:val="22"/>
        </w:rPr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Documentação necessária para portadores de passaporte brasileiro:</w:t>
      </w:r>
      <w:r/>
    </w:p>
    <w:p>
      <w:pPr>
        <w:pStyle w:val="170"/>
        <w:jc w:val="both"/>
        <w:tabs>
          <w:tab w:val="left" w:pos="426" w:leader="none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Passaporte: com validade de 6 meses a partir da data de embarque com 2 páginas em branco</w:t>
      </w:r>
      <w:r/>
    </w:p>
    <w:p>
      <w:pPr>
        <w:pStyle w:val="170"/>
        <w:numPr>
          <w:ilvl w:val="0"/>
          <w:numId w:val="1"/>
        </w:numPr>
        <w:ind w:left="284" w:hanging="283"/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Visto: não é necessário visto para a África do Sul. É necessário visto para a Zâmbia.</w:t>
      </w:r>
      <w:r/>
    </w:p>
    <w:p>
      <w:pPr>
        <w:pStyle w:val="170"/>
        <w:numPr>
          <w:ilvl w:val="0"/>
          <w:numId w:val="1"/>
        </w:numPr>
        <w:ind w:left="284" w:hanging="283"/>
        <w:jc w:val="both"/>
        <w:rPr>
          <w:rFonts w:ascii="Calibri" w:hAnsi="Calibri"/>
        </w:rPr>
      </w:pPr>
      <w:r>
        <w:rPr>
          <w:rFonts w:ascii="Calibri" w:hAnsi="Calibri" w:cs="Arial" w:eastAsia="Arial Unicode MS"/>
          <w:b/>
          <w:bCs/>
          <w:iCs/>
          <w:sz w:val="22"/>
          <w:szCs w:val="22"/>
          <w:lang w:eastAsia="pt-BR"/>
        </w:rPr>
        <w:t xml:space="preserve">Vacina: é necessário Certificado Internacional de Vacina contra febre amarela (11 dias antes do embarque)</w:t>
      </w:r>
      <w:r/>
    </w:p>
    <w:p>
      <w:pPr>
        <w:pStyle w:val="170"/>
        <w:ind w:left="284" w:hanging="0"/>
        <w:widowControl w:val="off"/>
        <w:rPr>
          <w:rFonts w:ascii="Calibri" w:hAnsi="Calibri" w:cs="Arial" w:eastAsia="Arial Unicode MS"/>
          <w:lang w:eastAsia="pt-BR"/>
        </w:rPr>
      </w:pPr>
      <w:r>
        <w:rPr>
          <w:rFonts w:ascii="Calibri" w:hAnsi="Calibri" w:cs="Arial" w:eastAsia="Arial Unicode MS"/>
          <w:lang w:eastAsia="pt-BR"/>
        </w:rPr>
      </w:r>
      <w:r/>
    </w:p>
    <w:p>
      <w:pPr>
        <w:pStyle w:val="170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0"/>
        <w:spacing w:lineRule="auto" w:line="276"/>
        <w:rPr>
          <w:rFonts w:ascii="Calibri" w:hAnsi="Calibri"/>
        </w:rPr>
      </w:pPr>
      <w:r>
        <w:rPr>
          <w:rFonts w:ascii="Calibri" w:hAnsi="Calibri"/>
        </w:rPr>
      </w:r>
      <w:r/>
    </w:p>
    <w:tbl>
      <w:tblPr>
        <w:tblW w:w="9577" w:type="dxa"/>
        <w:tblInd w:w="79" w:type="dxa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9577"/>
      </w:tblGrid>
      <w:tr>
        <w:trPr>
          <w:trHeight w:val="603"/>
        </w:trPr>
        <w:tc>
          <w:tcPr>
            <w:shd w:val="clear" w:color="auto" w:fill="808080"/>
            <w:tcW w:w="9577" w:type="dxa"/>
            <w:textDirection w:val="lrTb"/>
            <w:noWrap w:val="false"/>
          </w:tcPr>
          <w:p>
            <w:pPr>
              <w:pStyle w:val="170"/>
              <w:jc w:val="center"/>
              <w:tabs>
                <w:tab w:val="left" w:pos="420" w:leader="none"/>
              </w:tabs>
              <w:rPr>
                <w:rFonts w:ascii="Calibri" w:hAnsi="Calibri"/>
              </w:rPr>
            </w:pPr>
            <w:r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  <w:br/>
              <w:t xml:space="preserve">Valores em dólares americanos por pessoa, sujeitos à disponibilidade e alteração sem aviso prévio.</w:t>
            </w:r>
            <w:r/>
          </w:p>
          <w:p>
            <w:pPr>
              <w:pStyle w:val="170"/>
              <w:jc w:val="center"/>
              <w:tabs>
                <w:tab w:val="left" w:pos="420" w:leader="none"/>
              </w:tabs>
              <w:rPr>
                <w:rFonts w:ascii="Calibri" w:hAnsi="Calibri"/>
              </w:rPr>
            </w:pPr>
            <w:r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  <w:t xml:space="preserve">07/01/2020</w:t>
            </w:r>
            <w:r/>
          </w:p>
          <w:p>
            <w:pPr>
              <w:pStyle w:val="170"/>
              <w:jc w:val="center"/>
              <w:tabs>
                <w:tab w:val="left" w:pos="420" w:leader="none"/>
              </w:tabs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</w:r>
            <w:r/>
          </w:p>
        </w:tc>
      </w:tr>
    </w:tbl>
    <w:p>
      <w:pPr>
        <w:pStyle w:val="170"/>
        <w:rPr>
          <w:rFonts w:ascii="Calibri" w:hAnsi="Calibri"/>
        </w:rPr>
      </w:pPr>
      <w:r>
        <w:rPr>
          <w:rFonts w:ascii="Calibri" w:hAnsi="Calibri"/>
        </w:rPr>
      </w:r>
      <w:r/>
    </w:p>
    <w:sectPr>
      <w:headerReference w:type="default" r:id="rId8"/>
      <w:footerReference w:type="default" r:id="rId9"/>
      <w:footnotePr/>
      <w:type w:val="nextPage"/>
      <w:pgSz w:w="11906" w:h="16820"/>
      <w:pgMar w:top="1418" w:right="1418" w:bottom="1418" w:left="1418" w:gutter="0" w:header="1021" w:footer="284"/>
      <w:cols w:num="1" w:sep="0" w:space="170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Verdana">
    <w:panose1 w:val="020B0606030504020204"/>
  </w:font>
  <w:font w:name="News Gothic MT">
    <w:panose1 w:val="00000400000000000000"/>
  </w:font>
  <w:font w:name="Georgia">
    <w:panose1 w:val="020405030504060302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ahoma">
    <w:panose1 w:val="020B0606030504020204"/>
  </w:font>
  <w:font w:name="Century Gothic">
    <w:panose1 w:val="020B0604020202020204"/>
  </w:font>
  <w:font w:name="Lucida Grande">
    <w:panose1 w:val="00000400000000000000"/>
  </w:font>
  <w:font w:name="Calibri">
    <w:panose1 w:val="020F0502020204030204"/>
  </w:font>
  <w:font w:name="MS Gothic">
    <w:panose1 w:val="020B06090303040B0204"/>
  </w:font>
  <w:font w:name="MS Mincho">
    <w:panose1 w:val="02020503050405090304"/>
  </w:font>
  <w:font w:name="Times New Roman">
    <w:panose1 w:val="02020603050405020304"/>
  </w:font>
  <w:font w:name="Arial Unicode MS">
    <w:panose1 w:val="020B0604020202020204"/>
  </w:font>
  <w:font w:name="Liberation Sans">
    <w:panose1 w:val="020B060402020209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tblInd w:w="0" w:type="dxa"/>
      <w:tblCellMar>
        <w:left w:w="108" w:type="dxa"/>
        <w:top w:w="0" w:type="dxa"/>
        <w:right w:w="108" w:type="dxa"/>
        <w:bottom w:w="0" w:type="dxa"/>
      </w:tblCellMar>
      <w:tblLook w:val="04A0" w:firstRow="1" w:lastRow="0" w:firstColumn="1" w:lastColumn="0" w:noHBand="0" w:noVBand="1"/>
    </w:tblPr>
    <w:tblGrid>
      <w:gridCol w:w="273"/>
      <w:gridCol w:w="8796"/>
    </w:tblGrid>
    <w:tr>
      <w:trPr>
        <w:trHeight w:val="281"/>
      </w:trPr>
      <w:tc>
        <w:tcPr>
          <w:shd w:val="clear" w:color="auto" w:fill="auto"/>
          <w:tcW w:w="273" w:type="dxa"/>
          <w:vAlign w:val="center"/>
          <w:vMerge w:val="restart"/>
          <w:textDirection w:val="lrTb"/>
          <w:noWrap w:val="false"/>
        </w:tcPr>
        <w:p>
          <w:pPr>
            <w:pStyle w:val="235"/>
            <w:ind w:left="-388" w:firstLine="142"/>
            <w:jc w:val="right"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37160" cy="290829"/>
                    <wp:effectExtent l="0" t="0" r="0" b="0"/>
                    <wp:docPr id="2" name="Picture 29" descr="ip300ppiPQ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9" descr="ip300ppiPQ" hidden="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37160" cy="2908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10.8pt;height:22.9pt;" stroked="false">
                    <v:path textboxrect="0,0,0,0"/>
                    <v:imagedata r:id="rId1" o:title=""/>
                  </v:shape>
                </w:pict>
              </mc:Fallback>
            </mc:AlternateContent>
            <mc:AlternateContent>
              <mc:Choice Requires="wpg">
                <w:drawing>
                  <wp:anchor xmlns:wp="http://schemas.openxmlformats.org/drawingml/2006/wordprocessingDrawing" distT="0" distB="0" distL="0" distR="0" simplePos="0" relativeHeight="5" behindDoc="1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634</wp:posOffset>
                    </wp:positionV>
                    <wp:extent cx="58419" cy="116204"/>
                    <wp:effectExtent l="0" t="0" r="0" b="0"/>
                    <wp:wrapSquare wrapText="bothSides"/>
                    <wp:docPr id="3" name="Quadro1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5796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235"/>
                                </w:pPr>
                                <w:r>
                                  <w:rPr>
                                    <w:rStyle w:val="180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180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180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180"/>
                                    <w:rFonts w:ascii="Arial" w:hAnsi="Arial"/>
                                    <w:sz w:val="16"/>
                                    <w:szCs w:val="16"/>
                                  </w:rPr>
                                  <w:t xml:space="preserve">4</w:t>
                                </w:r>
                                <w:r>
                                  <w:rPr>
                                    <w:rStyle w:val="180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/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2" o:spid="_x0000_s2" o:spt="1" style="position:absolute;mso-wrap-distance-left:0.0pt;mso-wrap-distance-top:0.0pt;mso-wrap-distance-right:0.0pt;mso-wrap-distance-bottom:0.0pt;z-index:-5;o:allowoverlap:true;o:allowincell:true;mso-position-horizontal-relative:margin;mso-position-horizontal:center;mso-position-vertical-relative:text;margin-top:0.0pt;mso-position-vertical:absolute;width:4.6pt;height:9.1pt;" coordsize="100000,100000" path="" filled="f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235"/>
                          </w:pPr>
                          <w:r>
                            <w:rPr>
                              <w:rStyle w:val="180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180"/>
                              <w:rFonts w:ascii="Arial" w:hAnsi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180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180"/>
                              <w:rFonts w:ascii="Arial" w:hAnsi="Arial"/>
                              <w:sz w:val="16"/>
                              <w:szCs w:val="16"/>
                            </w:rPr>
                            <w:t xml:space="preserve">4</w:t>
                          </w:r>
                          <w:r>
                            <w:rPr>
                              <w:rStyle w:val="180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  <mc:AlternateContent>
              <mc:Choice Requires="wpg">
                <w:drawing>
                  <wp:anchor xmlns:wp="http://schemas.openxmlformats.org/drawingml/2006/wordprocessingDrawing" distT="0" distB="0" distL="0" distR="0" simplePos="0" relativeHeight="10" behindDoc="1" locked="0" layoutInCell="1" allowOverlap="1">
                    <wp:simplePos x="0" y="0"/>
                    <wp:positionH relativeFrom="page">
                      <wp:posOffset>4001134</wp:posOffset>
                    </wp:positionH>
                    <wp:positionV relativeFrom="paragraph">
                      <wp:posOffset>-36194</wp:posOffset>
                    </wp:positionV>
                    <wp:extent cx="15874" cy="177164"/>
                    <wp:effectExtent l="0" t="0" r="0" b="0"/>
                    <wp:wrapSquare wrapText="bothSides"/>
                    <wp:docPr id="4" name="Quadro2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512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235"/>
                                  <w:rPr>
                                    <w:rStyle w:val="180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  <w:r/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3" o:spid="_x0000_s3" o:spt="1" style="position:absolute;mso-wrap-distance-left:0.0pt;mso-wrap-distance-top:0.0pt;mso-wrap-distance-right:0.0pt;mso-wrap-distance-bottom:0.0pt;z-index:-10;o:allowoverlap:true;o:allowincell:true;mso-position-horizontal-relative:page;margin-left:315.0pt;mso-position-horizontal:absolute;mso-position-vertical-relative:text;margin-top:-2.8pt;mso-position-vertical:absolute;width:1.2pt;height:13.9pt;" coordsize="100000,100000" path="" filled="f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235"/>
                            <w:rPr>
                              <w:rStyle w:val="180"/>
                              <w:color w:val="000000"/>
                            </w:rPr>
                          </w:pPr>
                          <w:r>
                            <w:rPr>
                              <w:color w:val="auto"/>
                            </w:rPr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/>
        </w:p>
      </w:tc>
      <w:tc>
        <w:tcPr>
          <w:shd w:val="clear" w:color="auto" w:fill="auto"/>
          <w:tcW w:w="8796" w:type="dxa"/>
          <w:vAlign w:val="center"/>
          <w:textDirection w:val="lrTb"/>
          <w:noWrap w:val="false"/>
        </w:tcPr>
        <w:p>
          <w:pPr>
            <w:pStyle w:val="235"/>
            <w:jc w:val="center"/>
          </w:pPr>
          <w:r/>
          <w:r/>
        </w:p>
      </w:tc>
    </w:tr>
    <w:tr>
      <w:trPr>
        <w:trHeight w:val="281"/>
      </w:trPr>
      <w:tc>
        <w:tcPr>
          <w:shd w:val="clear" w:color="auto" w:fill="auto"/>
          <w:tcW w:w="273" w:type="dxa"/>
          <w:vAlign w:val="center"/>
          <w:vMerge w:val="continue"/>
          <w:textDirection w:val="lrTb"/>
          <w:noWrap w:val="false"/>
        </w:tcPr>
        <w:p>
          <w:pPr>
            <w:pStyle w:val="235"/>
            <w:jc w:val="center"/>
          </w:pPr>
          <w:r/>
          <w:r/>
        </w:p>
      </w:tc>
      <w:tc>
        <w:tcPr>
          <w:shd w:val="clear" w:color="auto" w:fill="auto"/>
          <w:tcW w:w="8796" w:type="dxa"/>
          <w:vAlign w:val="center"/>
          <w:textDirection w:val="lrTb"/>
          <w:noWrap w:val="false"/>
        </w:tcPr>
        <w:p>
          <w:pPr>
            <w:pStyle w:val="235"/>
            <w:tabs>
              <w:tab w:val="center" w:pos="4320" w:leader="none"/>
              <w:tab w:val="right" w:pos="8565" w:leader="none"/>
              <w:tab w:val="right" w:pos="8640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11 2626-9400 | 0800-771-9400 | Emergência/Whatsapp.: +55 11 99658-7433 - www.interpoint.com.br</w:t>
          </w:r>
          <w:r/>
        </w:p>
      </w:tc>
    </w:tr>
  </w:tbl>
  <w:p>
    <w:pPr>
      <w:pStyle w:val="23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tblInd w:w="0" w:type="dxa"/>
      <w:tblCellMar>
        <w:left w:w="108" w:type="dxa"/>
        <w:top w:w="0" w:type="dxa"/>
        <w:right w:w="108" w:type="dxa"/>
        <w:bottom w:w="0" w:type="dxa"/>
      </w:tblCellMar>
      <w:tblLook w:val="04A0" w:firstRow="1" w:lastRow="0" w:firstColumn="1" w:lastColumn="0" w:noHBand="0" w:noVBand="1"/>
    </w:tblPr>
    <w:tblGrid>
      <w:gridCol w:w="2807"/>
      <w:gridCol w:w="2976"/>
      <w:gridCol w:w="3287"/>
    </w:tblGrid>
    <w:tr>
      <w:trPr>
        <w:trHeight w:val="704"/>
      </w:trPr>
      <w:tc>
        <w:tcPr>
          <w:shd w:val="clear" w:color="auto" w:fill="auto"/>
          <w:tcW w:w="2807" w:type="dxa"/>
          <w:vAlign w:val="center"/>
          <w:textDirection w:val="lrTb"/>
          <w:noWrap w:val="false"/>
        </w:tcPr>
        <w:p>
          <w:pPr>
            <w:pStyle w:val="234"/>
            <w:jc w:val="center"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617345" cy="380364"/>
                    <wp:effectExtent l="0" t="0" r="0" b="0"/>
                    <wp:docPr id="1" name="Picture 12" descr="Macintosh HD:Users:interpoint:Desktop:Flavio:Timbrado:300ppi:300ppiPq.png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2" descr="Macintosh HD:Users:interpoint:Desktop:Flavio:Timbrado:300ppi:300ppiPq.png" hidden="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61734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127.3pt;height:29.9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shd w:val="clear" w:color="auto" w:fill="auto"/>
          <w:tcBorders>
            <w:bottom w:val="single" w:color="000000" w:sz="4" w:space="0"/>
            <w:insideH w:val="single" w:color="000000" w:sz="4" w:space="0"/>
          </w:tcBorders>
          <w:tcW w:w="2976" w:type="dxa"/>
          <w:vAlign w:val="center"/>
          <w:textDirection w:val="lrTb"/>
          <w:noWrap w:val="false"/>
        </w:tcPr>
        <w:p>
          <w:pPr>
            <w:pStyle w:val="234"/>
            <w:jc w:val="center"/>
          </w:pPr>
          <w:r/>
          <w:r/>
        </w:p>
      </w:tc>
      <w:tc>
        <w:tcPr>
          <w:shd w:val="clear" w:color="auto" w:fill="auto"/>
          <w:tcBorders>
            <w:bottom w:val="single" w:color="000000" w:sz="4" w:space="0"/>
            <w:insideH w:val="single" w:color="000000" w:sz="4" w:space="0"/>
          </w:tcBorders>
          <w:tcW w:w="3287" w:type="dxa"/>
          <w:vAlign w:val="center"/>
          <w:textDirection w:val="lrTb"/>
          <w:noWrap w:val="false"/>
        </w:tcPr>
        <w:p>
          <w:pPr>
            <w:pStyle w:val="234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hAnsi="Calibri" w:cs="Cambria" w:eastAsia="Cambria"/>
              <w:b/>
              <w:bCs/>
              <w:sz w:val="20"/>
              <w:szCs w:val="22"/>
              <w:lang w:eastAsia="zh-CN"/>
            </w:rPr>
            <w:t xml:space="preserve">ÁFRICA DO SUL</w:t>
          </w:r>
          <w:r/>
        </w:p>
      </w:tc>
    </w:tr>
    <w:tr>
      <w:trPr/>
      <w:tc>
        <w:tcPr>
          <w:gridSpan w:val="3"/>
          <w:shd w:val="clear" w:color="auto" w:fill="auto"/>
          <w:tcBorders>
            <w:top w:val="single" w:color="000000" w:sz="4" w:space="0"/>
          </w:tcBorders>
          <w:tcW w:w="9070" w:type="dxa"/>
          <w:vAlign w:val="center"/>
          <w:textDirection w:val="lrTb"/>
          <w:noWrap w:val="false"/>
        </w:tcPr>
        <w:p>
          <w:pPr>
            <w:pStyle w:val="234"/>
            <w:jc w:val="center"/>
          </w:pPr>
          <w:r/>
          <w:r/>
        </w:p>
      </w:tc>
    </w:tr>
  </w:tbl>
  <w:p>
    <w:pPr>
      <w:pStyle w:val="23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suff w:val="tab"/>
      <w:lvlText w:val=""/>
      <w:lvlJc w:val="left"/>
      <w:pPr>
        <w:ind w:left="360" w:hanging="359"/>
      </w:pPr>
      <w:rPr>
        <w:rFonts w:cs="Symbol"/>
      </w:rPr>
    </w:lvl>
    <w:lvl w:ilvl="1">
      <w:start w:val="1"/>
      <w:numFmt w:val="bullet"/>
      <w:suff w:val="tab"/>
      <w:lvlText w:val="o"/>
      <w:lvlJc w:val="left"/>
      <w:pPr>
        <w:ind w:left="1080" w:hanging="359"/>
      </w:pPr>
      <w:rPr>
        <w:rFonts w:cs="Courier New"/>
        <w:b w:val="false"/>
      </w:rPr>
    </w:lvl>
    <w:lvl w:ilvl="2">
      <w:start w:val="1"/>
      <w:numFmt w:val="bullet"/>
      <w:suff w:val="tab"/>
      <w:lvlText w:val=""/>
      <w:lvlJc w:val="left"/>
      <w:pPr>
        <w:ind w:left="1800" w:hanging="359"/>
      </w:pPr>
      <w:rPr>
        <w:rFonts w:cs="Wingdings"/>
      </w:rPr>
    </w:lvl>
    <w:lvl w:ilvl="3">
      <w:start w:val="1"/>
      <w:numFmt w:val="bullet"/>
      <w:suff w:val="tab"/>
      <w:lvlText w:val=""/>
      <w:lvlJc w:val="left"/>
      <w:pPr>
        <w:ind w:left="2520" w:hanging="359"/>
      </w:pPr>
      <w:rPr>
        <w:rFonts w:cs="Symbol"/>
      </w:rPr>
    </w:lvl>
    <w:lvl w:ilvl="4">
      <w:start w:val="1"/>
      <w:numFmt w:val="bullet"/>
      <w:suff w:val="tab"/>
      <w:lvlText w:val="o"/>
      <w:lvlJc w:val="left"/>
      <w:pPr>
        <w:ind w:left="3240" w:hanging="359"/>
      </w:pPr>
      <w:rPr>
        <w:rFonts w:cs="Courier New"/>
      </w:rPr>
    </w:lvl>
    <w:lvl w:ilvl="5">
      <w:start w:val="1"/>
      <w:numFmt w:val="bullet"/>
      <w:suff w:val="tab"/>
      <w:lvlText w:val=""/>
      <w:lvlJc w:val="left"/>
      <w:pPr>
        <w:ind w:left="3960" w:hanging="359"/>
      </w:pPr>
      <w:rPr>
        <w:rFonts w:cs="Wingdings"/>
      </w:rPr>
    </w:lvl>
    <w:lvl w:ilvl="6">
      <w:start w:val="1"/>
      <w:numFmt w:val="bullet"/>
      <w:suff w:val="tab"/>
      <w:lvlText w:val=""/>
      <w:lvlJc w:val="left"/>
      <w:pPr>
        <w:ind w:left="4680" w:hanging="359"/>
      </w:pPr>
      <w:rPr>
        <w:rFonts w:cs="Symbol"/>
      </w:rPr>
    </w:lvl>
    <w:lvl w:ilvl="7">
      <w:start w:val="1"/>
      <w:numFmt w:val="bullet"/>
      <w:suff w:val="tab"/>
      <w:lvlText w:val="o"/>
      <w:lvlJc w:val="left"/>
      <w:pPr>
        <w:ind w:left="5400" w:hanging="359"/>
      </w:pPr>
      <w:rPr>
        <w:rFonts w:cs="Courier New"/>
      </w:rPr>
    </w:lvl>
    <w:lvl w:ilvl="8">
      <w:start w:val="1"/>
      <w:numFmt w:val="bullet"/>
      <w:suff w:val="tab"/>
      <w:lvlText w:val=""/>
      <w:lvlJc w:val="left"/>
      <w:pPr>
        <w:ind w:left="6120" w:hanging="359"/>
      </w:pPr>
      <w:rPr>
        <w:rFonts w:cs="Wingdings"/>
      </w:rPr>
    </w:lvl>
  </w:abstractNum>
  <w:abstractNum w:abstractNumId="1">
    <w:multiLevelType w:val="hybridMultilevel"/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hAnsi="Cambria" w:cs="Times New Roman" w:eastAsia="MS Mincho"/>
        <w:color w:val="auto"/>
        <w:spacing w:val="0"/>
        <w:position w:val="0"/>
        <w:sz w:val="20"/>
        <w:szCs w:val="22"/>
        <w:lang w:val="pt-BR" w:bidi="ar-SA" w:eastAsia="en-US"/>
      </w:rPr>
    </w:rPrDefault>
    <w:pPrDefault>
      <w:pPr>
        <w:ind w:left="0" w:right="0" w:hanging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5">
    <w:name w:val="Heading 3"/>
    <w:basedOn w:val="170"/>
    <w:next w:val="170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173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170"/>
    <w:next w:val="170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173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170"/>
    <w:next w:val="170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173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170"/>
    <w:next w:val="170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17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170"/>
    <w:next w:val="170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17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170"/>
    <w:next w:val="170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17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170"/>
    <w:next w:val="170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17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4">
    <w:name w:val="Subtitle"/>
    <w:basedOn w:val="170"/>
    <w:next w:val="17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173"/>
    <w:link w:val="34"/>
    <w:uiPriority w:val="11"/>
    <w:rPr>
      <w:sz w:val="24"/>
      <w:szCs w:val="24"/>
    </w:rPr>
  </w:style>
  <w:style w:type="paragraph" w:styleId="36">
    <w:name w:val="Quote"/>
    <w:basedOn w:val="170"/>
    <w:next w:val="17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170"/>
    <w:next w:val="170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table" w:styleId="45">
    <w:name w:val="Lined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24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24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6">
    <w:name w:val="Hyperlink"/>
    <w:uiPriority w:val="99"/>
    <w:unhideWhenUsed/>
    <w:rPr>
      <w:color w:val="0000FF" w:themeColor="hyperlink"/>
      <w:u w:val="single"/>
    </w:rPr>
  </w:style>
  <w:style w:type="paragraph" w:styleId="67">
    <w:name w:val="footnote text"/>
    <w:basedOn w:val="170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173"/>
    <w:uiPriority w:val="99"/>
    <w:unhideWhenUsed/>
    <w:rPr>
      <w:vertAlign w:val="superscript"/>
    </w:rPr>
  </w:style>
  <w:style w:type="paragraph" w:styleId="70">
    <w:name w:val="toc 1"/>
    <w:basedOn w:val="170"/>
    <w:next w:val="170"/>
    <w:uiPriority w:val="39"/>
    <w:unhideWhenUsed/>
    <w:pPr>
      <w:ind w:left="0" w:right="0" w:hanging="0"/>
      <w:spacing w:after="57"/>
    </w:pPr>
  </w:style>
  <w:style w:type="paragraph" w:styleId="71">
    <w:name w:val="toc 2"/>
    <w:basedOn w:val="170"/>
    <w:next w:val="170"/>
    <w:uiPriority w:val="39"/>
    <w:unhideWhenUsed/>
    <w:pPr>
      <w:ind w:left="283" w:right="0" w:hanging="0"/>
      <w:spacing w:after="57"/>
    </w:pPr>
  </w:style>
  <w:style w:type="paragraph" w:styleId="72">
    <w:name w:val="toc 3"/>
    <w:basedOn w:val="170"/>
    <w:next w:val="170"/>
    <w:uiPriority w:val="39"/>
    <w:unhideWhenUsed/>
    <w:pPr>
      <w:ind w:left="567" w:right="0" w:hanging="0"/>
      <w:spacing w:after="57"/>
    </w:pPr>
  </w:style>
  <w:style w:type="paragraph" w:styleId="73">
    <w:name w:val="toc 4"/>
    <w:basedOn w:val="170"/>
    <w:next w:val="170"/>
    <w:uiPriority w:val="39"/>
    <w:unhideWhenUsed/>
    <w:pPr>
      <w:ind w:left="850" w:right="0" w:hanging="0"/>
      <w:spacing w:after="57"/>
    </w:pPr>
  </w:style>
  <w:style w:type="paragraph" w:styleId="74">
    <w:name w:val="toc 5"/>
    <w:basedOn w:val="170"/>
    <w:next w:val="170"/>
    <w:uiPriority w:val="39"/>
    <w:unhideWhenUsed/>
    <w:pPr>
      <w:ind w:left="1134" w:right="0" w:hanging="0"/>
      <w:spacing w:after="57"/>
    </w:pPr>
  </w:style>
  <w:style w:type="paragraph" w:styleId="75">
    <w:name w:val="toc 6"/>
    <w:basedOn w:val="170"/>
    <w:next w:val="170"/>
    <w:uiPriority w:val="39"/>
    <w:unhideWhenUsed/>
    <w:pPr>
      <w:ind w:left="1417" w:right="0" w:hanging="0"/>
      <w:spacing w:after="57"/>
    </w:pPr>
  </w:style>
  <w:style w:type="paragraph" w:styleId="76">
    <w:name w:val="toc 7"/>
    <w:basedOn w:val="170"/>
    <w:next w:val="170"/>
    <w:uiPriority w:val="39"/>
    <w:unhideWhenUsed/>
    <w:pPr>
      <w:ind w:left="1701" w:right="0" w:hanging="0"/>
      <w:spacing w:after="57"/>
    </w:pPr>
  </w:style>
  <w:style w:type="paragraph" w:styleId="77">
    <w:name w:val="toc 8"/>
    <w:basedOn w:val="170"/>
    <w:next w:val="170"/>
    <w:uiPriority w:val="39"/>
    <w:unhideWhenUsed/>
    <w:pPr>
      <w:ind w:left="1984" w:right="0" w:hanging="0"/>
      <w:spacing w:after="57"/>
    </w:pPr>
  </w:style>
  <w:style w:type="paragraph" w:styleId="78">
    <w:name w:val="toc 9"/>
    <w:basedOn w:val="170"/>
    <w:next w:val="170"/>
    <w:uiPriority w:val="39"/>
    <w:unhideWhenUsed/>
    <w:pPr>
      <w:ind w:left="2268" w:right="0" w:hanging="0"/>
      <w:spacing w:after="57"/>
    </w:pPr>
  </w:style>
  <w:style w:type="paragraph" w:styleId="79">
    <w:name w:val="TOC Heading"/>
    <w:uiPriority w:val="39"/>
    <w:unhideWhenUsed/>
  </w:style>
  <w:style w:type="paragraph" w:styleId="170" w:default="1">
    <w:name w:val="Normal"/>
    <w:qFormat/>
    <w:rPr>
      <w:rFonts w:ascii="Cambria" w:hAnsi="Cambria" w:cs="Times New Roman" w:eastAsia="MS Mincho"/>
      <w:color w:val="auto"/>
      <w:sz w:val="24"/>
      <w:szCs w:val="24"/>
      <w:lang w:val="pt-BR" w:bidi="ar-SA" w:eastAsia="en-US"/>
    </w:rPr>
    <w:pPr>
      <w:jc w:val="left"/>
      <w:widowControl/>
    </w:pPr>
  </w:style>
  <w:style w:type="paragraph" w:styleId="171">
    <w:name w:val="Heading 1"/>
    <w:basedOn w:val="170"/>
    <w:link w:val="174"/>
    <w:qFormat/>
    <w:rPr>
      <w:rFonts w:ascii="Century Gothic" w:hAnsi="Century Gothic" w:cs="Tahoma" w:eastAsia="Arial Unicode MS"/>
      <w:bCs/>
      <w:color w:val="808080"/>
      <w:sz w:val="36"/>
      <w:szCs w:val="32"/>
      <w:lang w:eastAsia="pt-BR"/>
    </w:rPr>
    <w:pPr>
      <w:jc w:val="left"/>
      <w:widowControl/>
      <w:tabs>
        <w:tab w:val="left" w:pos="0" w:leader="none"/>
      </w:tabs>
      <w:outlineLvl w:val="0"/>
    </w:pPr>
  </w:style>
  <w:style w:type="paragraph" w:styleId="172">
    <w:name w:val="Heading 2"/>
    <w:basedOn w:val="171"/>
    <w:link w:val="176"/>
    <w:qFormat/>
    <w:rPr>
      <w:bCs w:val="false"/>
      <w:iCs/>
      <w:sz w:val="28"/>
    </w:rPr>
    <w:pPr>
      <w:outlineLvl w:val="1"/>
    </w:pPr>
  </w:style>
  <w:style w:type="character" w:styleId="173" w:default="1">
    <w:name w:val="Default Paragraph Font"/>
    <w:qFormat/>
    <w:uiPriority w:val="1"/>
    <w:semiHidden/>
    <w:unhideWhenUsed/>
  </w:style>
  <w:style w:type="character" w:styleId="174" w:customStyle="1">
    <w:name w:val="Heading 1 Char"/>
    <w:qFormat/>
    <w:rPr>
      <w:rFonts w:ascii="Century Gothic" w:hAnsi="Century Gothic" w:cs="Tahoma" w:eastAsia="Arial Unicode MS"/>
      <w:bCs/>
      <w:color w:val="808080"/>
      <w:sz w:val="36"/>
      <w:szCs w:val="32"/>
      <w:lang w:val="pt-BR" w:eastAsia="pt-BR"/>
    </w:rPr>
  </w:style>
  <w:style w:type="character" w:styleId="175" w:customStyle="1">
    <w:name w:val="Body Text Char"/>
    <w:basedOn w:val="173"/>
    <w:qFormat/>
    <w:uiPriority w:val="99"/>
    <w:semiHidden/>
  </w:style>
  <w:style w:type="character" w:styleId="176" w:customStyle="1">
    <w:name w:val="Heading 2 Char"/>
    <w:qFormat/>
    <w:rPr>
      <w:rFonts w:ascii="Century Gothic" w:hAnsi="Century Gothic" w:cs="Tahoma" w:eastAsia="Arial Unicode MS"/>
      <w:iCs/>
      <w:color w:val="808080"/>
      <w:sz w:val="28"/>
      <w:szCs w:val="32"/>
      <w:lang w:val="pt-BR" w:eastAsia="pt-BR"/>
    </w:rPr>
  </w:style>
  <w:style w:type="character" w:styleId="177" w:customStyle="1">
    <w:name w:val="Header Char"/>
    <w:qFormat/>
    <w:uiPriority w:val="99"/>
    <w:rPr>
      <w:lang w:val="pt-BR"/>
    </w:rPr>
  </w:style>
  <w:style w:type="character" w:styleId="178" w:customStyle="1">
    <w:name w:val="Footer Char"/>
    <w:qFormat/>
    <w:uiPriority w:val="99"/>
    <w:rPr>
      <w:lang w:val="pt-BR"/>
    </w:rPr>
  </w:style>
  <w:style w:type="character" w:styleId="179" w:customStyle="1">
    <w:name w:val="Balloon Text Char"/>
    <w:link w:val="236"/>
    <w:qFormat/>
    <w:uiPriority w:val="99"/>
    <w:semiHidden/>
    <w:rPr>
      <w:rFonts w:ascii="Lucida Grande" w:hAnsi="Lucida Grande" w:cs="Lucida Grande"/>
      <w:sz w:val="18"/>
      <w:szCs w:val="18"/>
      <w:lang w:val="pt-BR"/>
    </w:rPr>
  </w:style>
  <w:style w:type="character" w:styleId="180">
    <w:name w:val="page number"/>
    <w:basedOn w:val="173"/>
    <w:qFormat/>
    <w:uiPriority w:val="99"/>
    <w:semiHidden/>
    <w:unhideWhenUsed/>
  </w:style>
  <w:style w:type="character" w:styleId="181">
    <w:name w:val="Link da Internet"/>
    <w:uiPriority w:val="99"/>
    <w:unhideWhenUsed/>
    <w:rPr>
      <w:color w:val="0000FF"/>
      <w:u w:val="single"/>
    </w:rPr>
  </w:style>
  <w:style w:type="character" w:styleId="182" w:customStyle="1">
    <w:name w:val="Title Char"/>
    <w:qFormat/>
    <w:uiPriority w:val="10"/>
    <w:rPr>
      <w:rFonts w:ascii="Calibri" w:hAnsi="Calibri" w:cs="Times New Roman" w:eastAsia="MS Gothic"/>
      <w:spacing w:val="-9"/>
      <w:sz w:val="56"/>
      <w:szCs w:val="56"/>
      <w:lang w:val="pt-BR"/>
    </w:rPr>
  </w:style>
  <w:style w:type="character" w:styleId="183" w:customStyle="1">
    <w:name w:val="Menção Pendente1"/>
    <w:basedOn w:val="173"/>
    <w:qFormat/>
    <w:uiPriority w:val="99"/>
    <w:semiHidden/>
    <w:unhideWhenUsed/>
    <w:rPr>
      <w:color w:val="605E5C"/>
      <w:shd w:val="clear" w:color="auto" w:fill="E1DFDD"/>
    </w:rPr>
  </w:style>
  <w:style w:type="character" w:styleId="184">
    <w:name w:val="ListLabel 1"/>
    <w:qFormat/>
    <w:rPr>
      <w:b w:val="false"/>
    </w:rPr>
  </w:style>
  <w:style w:type="character" w:styleId="185">
    <w:name w:val="ListLabel 2"/>
    <w:qFormat/>
    <w:rPr>
      <w:rFonts w:cs="Courier New"/>
    </w:rPr>
  </w:style>
  <w:style w:type="character" w:styleId="186">
    <w:name w:val="ListLabel 3"/>
    <w:qFormat/>
    <w:rPr>
      <w:rFonts w:cs="Courier New"/>
    </w:rPr>
  </w:style>
  <w:style w:type="character" w:styleId="187">
    <w:name w:val="ListLabel 4"/>
    <w:qFormat/>
    <w:rPr>
      <w:rFonts w:cs="Courier New"/>
    </w:rPr>
  </w:style>
  <w:style w:type="character" w:styleId="188">
    <w:name w:val="ListLabel 5"/>
    <w:qFormat/>
    <w:rPr>
      <w:rFonts w:cs="Courier New"/>
    </w:rPr>
  </w:style>
  <w:style w:type="character" w:styleId="189">
    <w:name w:val="ListLabel 6"/>
    <w:qFormat/>
    <w:rPr>
      <w:rFonts w:cs="Courier New"/>
    </w:rPr>
  </w:style>
  <w:style w:type="character" w:styleId="190">
    <w:name w:val="ListLabel 7"/>
    <w:qFormat/>
    <w:rPr>
      <w:rFonts w:cs="Courier New"/>
    </w:rPr>
  </w:style>
  <w:style w:type="character" w:styleId="191">
    <w:name w:val="ListLabel 8"/>
    <w:qFormat/>
    <w:rPr>
      <w:rFonts w:cs="Courier New"/>
    </w:rPr>
  </w:style>
  <w:style w:type="character" w:styleId="192">
    <w:name w:val="ListLabel 9"/>
    <w:qFormat/>
    <w:rPr>
      <w:rFonts w:cs="Courier New"/>
    </w:rPr>
  </w:style>
  <w:style w:type="character" w:styleId="193">
    <w:name w:val="ListLabel 10"/>
    <w:qFormat/>
    <w:rPr>
      <w:rFonts w:cs="Courier New"/>
    </w:rPr>
  </w:style>
  <w:style w:type="character" w:styleId="194">
    <w:name w:val="ListLabel 11"/>
    <w:qFormat/>
    <w:rPr>
      <w:rFonts w:cs="Courier New"/>
    </w:rPr>
  </w:style>
  <w:style w:type="character" w:styleId="195">
    <w:name w:val="ListLabel 12"/>
    <w:qFormat/>
    <w:rPr>
      <w:rFonts w:cs="Courier New"/>
    </w:rPr>
  </w:style>
  <w:style w:type="character" w:styleId="196">
    <w:name w:val="ListLabel 13"/>
    <w:qFormat/>
    <w:rPr>
      <w:rFonts w:cs="Arial" w:eastAsia="Arial Unicode MS"/>
    </w:rPr>
  </w:style>
  <w:style w:type="character" w:styleId="197">
    <w:name w:val="ListLabel 14"/>
    <w:qFormat/>
    <w:rPr>
      <w:rFonts w:cs="Courier New"/>
    </w:rPr>
  </w:style>
  <w:style w:type="character" w:styleId="198">
    <w:name w:val="ListLabel 15"/>
    <w:qFormat/>
    <w:rPr>
      <w:rFonts w:cs="Courier New"/>
    </w:rPr>
  </w:style>
  <w:style w:type="character" w:styleId="199">
    <w:name w:val="ListLabel 16"/>
    <w:qFormat/>
    <w:rPr>
      <w:rFonts w:cs="Courier New"/>
    </w:rPr>
  </w:style>
  <w:style w:type="character" w:styleId="200">
    <w:name w:val="ListLabel 17"/>
    <w:qFormat/>
    <w:rPr>
      <w:rFonts w:cs="Arial" w:eastAsia="Arial Unicode MS"/>
    </w:rPr>
  </w:style>
  <w:style w:type="character" w:styleId="201">
    <w:name w:val="ListLabel 18"/>
    <w:qFormat/>
    <w:rPr>
      <w:rFonts w:cs="Courier New"/>
    </w:rPr>
  </w:style>
  <w:style w:type="character" w:styleId="202">
    <w:name w:val="ListLabel 19"/>
    <w:qFormat/>
    <w:rPr>
      <w:rFonts w:cs="Courier New"/>
    </w:rPr>
  </w:style>
  <w:style w:type="character" w:styleId="203">
    <w:name w:val="ListLabel 20"/>
    <w:qFormat/>
    <w:rPr>
      <w:rFonts w:cs="Courier New"/>
    </w:rPr>
  </w:style>
  <w:style w:type="character" w:styleId="204">
    <w:name w:val="ListLabel 21"/>
    <w:qFormat/>
    <w:rPr>
      <w:rFonts w:cs="Courier New"/>
    </w:rPr>
  </w:style>
  <w:style w:type="character" w:styleId="205">
    <w:name w:val="ListLabel 22"/>
    <w:qFormat/>
    <w:rPr>
      <w:rFonts w:cs="Courier New"/>
    </w:rPr>
  </w:style>
  <w:style w:type="character" w:styleId="206">
    <w:name w:val="ListLabel 23"/>
    <w:qFormat/>
    <w:rPr>
      <w:rFonts w:cs="Courier New"/>
    </w:rPr>
  </w:style>
  <w:style w:type="character" w:styleId="207">
    <w:name w:val="ListLabel 24"/>
    <w:qFormat/>
    <w:rPr>
      <w:rFonts w:ascii="Calibri" w:hAnsi="Calibri" w:cs="Symbol"/>
      <w:sz w:val="22"/>
    </w:rPr>
  </w:style>
  <w:style w:type="character" w:styleId="208">
    <w:name w:val="ListLabel 25"/>
    <w:qFormat/>
    <w:rPr>
      <w:rFonts w:cs="Wingdings"/>
    </w:rPr>
  </w:style>
  <w:style w:type="character" w:styleId="209">
    <w:name w:val="ListLabel 26"/>
    <w:qFormat/>
    <w:rPr>
      <w:rFonts w:cs="Wingdings"/>
    </w:rPr>
  </w:style>
  <w:style w:type="character" w:styleId="210">
    <w:name w:val="ListLabel 27"/>
    <w:qFormat/>
    <w:rPr>
      <w:rFonts w:cs="Wingdings"/>
    </w:rPr>
  </w:style>
  <w:style w:type="character" w:styleId="211">
    <w:name w:val="ListLabel 28"/>
    <w:qFormat/>
    <w:rPr>
      <w:rFonts w:cs="Wingdings"/>
    </w:rPr>
  </w:style>
  <w:style w:type="character" w:styleId="212">
    <w:name w:val="ListLabel 29"/>
    <w:qFormat/>
    <w:rPr>
      <w:rFonts w:cs="Wingdings"/>
    </w:rPr>
  </w:style>
  <w:style w:type="character" w:styleId="213">
    <w:name w:val="ListLabel 30"/>
    <w:qFormat/>
    <w:rPr>
      <w:rFonts w:cs="Wingdings"/>
    </w:rPr>
  </w:style>
  <w:style w:type="character" w:styleId="214">
    <w:name w:val="ListLabel 31"/>
    <w:qFormat/>
    <w:rPr>
      <w:rFonts w:cs="Wingdings"/>
    </w:rPr>
  </w:style>
  <w:style w:type="character" w:styleId="215">
    <w:name w:val="ListLabel 32"/>
    <w:qFormat/>
    <w:rPr>
      <w:rFonts w:cs="Wingdings"/>
    </w:rPr>
  </w:style>
  <w:style w:type="character" w:styleId="216">
    <w:name w:val="ListLabel 33"/>
    <w:qFormat/>
    <w:rPr>
      <w:rFonts w:ascii="Calibri" w:hAnsi="Calibri" w:cs="Symbol"/>
    </w:rPr>
  </w:style>
  <w:style w:type="character" w:styleId="217">
    <w:name w:val="ListLabel 34"/>
    <w:qFormat/>
    <w:rPr>
      <w:rFonts w:cs="Courier New"/>
      <w:b w:val="false"/>
    </w:rPr>
  </w:style>
  <w:style w:type="character" w:styleId="218">
    <w:name w:val="ListLabel 35"/>
    <w:qFormat/>
    <w:rPr>
      <w:rFonts w:cs="Wingdings"/>
    </w:rPr>
  </w:style>
  <w:style w:type="character" w:styleId="219">
    <w:name w:val="ListLabel 36"/>
    <w:qFormat/>
    <w:rPr>
      <w:rFonts w:cs="Symbol"/>
    </w:rPr>
  </w:style>
  <w:style w:type="character" w:styleId="220">
    <w:name w:val="ListLabel 37"/>
    <w:qFormat/>
    <w:rPr>
      <w:rFonts w:cs="Courier New"/>
    </w:rPr>
  </w:style>
  <w:style w:type="character" w:styleId="221">
    <w:name w:val="ListLabel 38"/>
    <w:qFormat/>
    <w:rPr>
      <w:rFonts w:cs="Wingdings"/>
    </w:rPr>
  </w:style>
  <w:style w:type="character" w:styleId="222">
    <w:name w:val="ListLabel 39"/>
    <w:qFormat/>
    <w:rPr>
      <w:rFonts w:cs="Symbol"/>
    </w:rPr>
  </w:style>
  <w:style w:type="character" w:styleId="223">
    <w:name w:val="ListLabel 40"/>
    <w:qFormat/>
    <w:rPr>
      <w:rFonts w:cs="Courier New"/>
    </w:rPr>
  </w:style>
  <w:style w:type="character" w:styleId="224">
    <w:name w:val="ListLabel 41"/>
    <w:qFormat/>
    <w:rPr>
      <w:rFonts w:cs="Wingdings"/>
    </w:rPr>
  </w:style>
  <w:style w:type="paragraph" w:styleId="225">
    <w:name w:val="Título"/>
    <w:basedOn w:val="170"/>
    <w:next w:val="226"/>
    <w:qFormat/>
    <w:rPr>
      <w:rFonts w:ascii="Liberation Sans" w:hAnsi="Liberation Sans" w:cs="Arial Unicode MS" w:eastAsia="Arial Unicode MS"/>
      <w:sz w:val="28"/>
      <w:szCs w:val="28"/>
    </w:rPr>
    <w:pPr>
      <w:keepNext/>
      <w:spacing w:after="120" w:before="240"/>
    </w:pPr>
  </w:style>
  <w:style w:type="paragraph" w:styleId="226">
    <w:name w:val="Body Text"/>
    <w:basedOn w:val="170"/>
    <w:link w:val="175"/>
    <w:unhideWhenUsed/>
    <w:pPr>
      <w:spacing w:after="120" w:before="0"/>
    </w:pPr>
  </w:style>
  <w:style w:type="paragraph" w:styleId="227">
    <w:name w:val="List"/>
    <w:basedOn w:val="226"/>
  </w:style>
  <w:style w:type="paragraph" w:styleId="228">
    <w:name w:val="Caption"/>
    <w:basedOn w:val="170"/>
    <w:qFormat/>
    <w:rPr>
      <w:i/>
      <w:iCs/>
      <w:sz w:val="24"/>
      <w:szCs w:val="24"/>
    </w:rPr>
    <w:pPr>
      <w:spacing w:after="120" w:before="120"/>
    </w:pPr>
  </w:style>
  <w:style w:type="paragraph" w:styleId="229">
    <w:name w:val="Índice"/>
    <w:basedOn w:val="170"/>
    <w:qFormat/>
  </w:style>
  <w:style w:type="paragraph" w:styleId="230" w:customStyle="1">
    <w:name w:val="Apresentação"/>
    <w:basedOn w:val="170"/>
    <w:qFormat/>
    <w:rPr>
      <w:rFonts w:ascii="Georgia" w:hAnsi="Georgia" w:eastAsia="Arial Unicode MS"/>
      <w:i/>
      <w:color w:val="595959"/>
      <w:sz w:val="22"/>
      <w:szCs w:val="22"/>
      <w:lang w:eastAsia="pt-BR"/>
    </w:rPr>
    <w:pPr>
      <w:jc w:val="both"/>
      <w:spacing w:after="200" w:before="200"/>
      <w:widowControl w:val="off"/>
    </w:pPr>
  </w:style>
  <w:style w:type="paragraph" w:styleId="231" w:customStyle="1">
    <w:name w:val="Dia - titulo"/>
    <w:basedOn w:val="170"/>
    <w:qFormat/>
    <w:rPr>
      <w:rFonts w:ascii="Century Gothic" w:hAnsi="Century Gothic" w:cs="Arial" w:eastAsia="Arial Unicode MS"/>
      <w:bCs/>
      <w:color w:val="404040"/>
      <w:lang w:eastAsia="pt-BR"/>
    </w:rPr>
    <w:pPr>
      <w:jc w:val="both"/>
      <w:spacing w:after="100" w:before="300"/>
      <w:widowControl w:val="off"/>
    </w:pPr>
  </w:style>
  <w:style w:type="paragraph" w:styleId="232" w:customStyle="1">
    <w:name w:val="Observação"/>
    <w:basedOn w:val="170"/>
    <w:qFormat/>
    <w:rPr>
      <w:rFonts w:ascii="News Gothic MT" w:hAnsi="News Gothic MT" w:cs="Arial" w:eastAsia="Arial Unicode MS"/>
      <w:color w:val="404040"/>
      <w:sz w:val="18"/>
      <w:szCs w:val="18"/>
      <w:lang w:eastAsia="pt-BR"/>
    </w:rPr>
    <w:pPr>
      <w:ind w:left="284" w:right="284" w:hanging="0"/>
      <w:jc w:val="center"/>
      <w:spacing w:after="200" w:before="200"/>
      <w:widowControl w:val="off"/>
    </w:pPr>
  </w:style>
  <w:style w:type="paragraph" w:styleId="233">
    <w:name w:val="List Paragraph"/>
    <w:basedOn w:val="170"/>
    <w:qFormat/>
    <w:uiPriority w:val="34"/>
    <w:rPr>
      <w:rFonts w:ascii="Times New Roman" w:hAnsi="Times New Roman" w:eastAsia="Arial Unicode MS"/>
      <w:lang w:eastAsia="pt-BR"/>
    </w:rPr>
    <w:pPr>
      <w:contextualSpacing w:val="true"/>
      <w:ind w:left="284" w:hanging="0"/>
      <w:spacing w:after="0" w:before="0"/>
      <w:widowControl w:val="off"/>
    </w:pPr>
  </w:style>
  <w:style w:type="paragraph" w:styleId="234">
    <w:name w:val="Header"/>
    <w:basedOn w:val="170"/>
    <w:link w:val="177"/>
    <w:uiPriority w:val="99"/>
    <w:unhideWhenUsed/>
    <w:pPr>
      <w:tabs>
        <w:tab w:val="center" w:pos="4320" w:leader="none"/>
        <w:tab w:val="right" w:pos="8640" w:leader="none"/>
      </w:tabs>
    </w:pPr>
  </w:style>
  <w:style w:type="paragraph" w:styleId="235">
    <w:name w:val="Footer"/>
    <w:basedOn w:val="170"/>
    <w:link w:val="178"/>
    <w:uiPriority w:val="99"/>
    <w:unhideWhenUsed/>
    <w:pPr>
      <w:tabs>
        <w:tab w:val="center" w:pos="4320" w:leader="none"/>
        <w:tab w:val="right" w:pos="8640" w:leader="none"/>
      </w:tabs>
    </w:pPr>
  </w:style>
  <w:style w:type="paragraph" w:styleId="236">
    <w:name w:val="Balloon Text"/>
    <w:basedOn w:val="170"/>
    <w:link w:val="179"/>
    <w:qFormat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237" w:customStyle="1">
    <w:name w:val="titulo"/>
    <w:basedOn w:val="170"/>
    <w:qFormat/>
    <w:rPr>
      <w:rFonts w:ascii="Verdana" w:hAnsi="Verdana" w:eastAsia="Arial Unicode MS"/>
      <w:b/>
      <w:bCs/>
      <w:color w:val="000080"/>
      <w:lang w:eastAsia="ar-SA"/>
    </w:rPr>
    <w:pPr>
      <w:jc w:val="center"/>
      <w:widowControl w:val="off"/>
    </w:pPr>
  </w:style>
  <w:style w:type="paragraph" w:styleId="238">
    <w:name w:val="Title"/>
    <w:basedOn w:val="170"/>
    <w:next w:val="170"/>
    <w:link w:val="182"/>
    <w:qFormat/>
    <w:uiPriority w:val="10"/>
    <w:rPr>
      <w:rFonts w:ascii="Calibri" w:hAnsi="Calibri" w:eastAsia="MS Gothic"/>
      <w:spacing w:val="-9"/>
      <w:sz w:val="56"/>
      <w:szCs w:val="56"/>
    </w:rPr>
    <w:pPr>
      <w:contextualSpacing w:val="true"/>
      <w:spacing w:after="0" w:before="0"/>
    </w:pPr>
  </w:style>
  <w:style w:type="paragraph" w:styleId="239">
    <w:name w:val="Conteúdo do quadro"/>
    <w:basedOn w:val="170"/>
    <w:qFormat/>
  </w:style>
  <w:style w:type="paragraph" w:styleId="240">
    <w:name w:val="Corpo de texto 21"/>
    <w:basedOn w:val="170"/>
    <w:qFormat/>
    <w:rPr>
      <w:rFonts w:ascii="Arial" w:hAnsi="Arial" w:cs="Arial"/>
    </w:rPr>
    <w:pPr>
      <w:jc w:val="both"/>
    </w:pPr>
  </w:style>
  <w:style w:type="paragraph" w:styleId="241">
    <w:name w:val="HTML Preformatted"/>
    <w:basedOn w:val="170"/>
    <w:qFormat/>
    <w:rPr>
      <w:rFonts w:ascii="Courier New" w:hAnsi="Courier New" w:cs="Courier New" w:eastAsia="Times New Roman"/>
      <w:sz w:val="20"/>
      <w:szCs w:val="20"/>
      <w:lang w:eastAsia="pt-BR"/>
    </w:rPr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numbering" w:styleId="242" w:default="1">
    <w:name w:val="No List"/>
    <w:qFormat/>
    <w:uiPriority w:val="99"/>
    <w:semiHidden/>
    <w:unhideWhenUsed/>
  </w:style>
  <w:style w:type="numbering" w:styleId="243" w:customStyle="1">
    <w:name w:val="Style1"/>
    <w:qFormat/>
    <w:uiPriority w:val="99"/>
  </w:style>
  <w:style w:type="table" w:styleId="24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245" w:customStyle="1">
    <w:name w:val="Tabela - Cabeçalho"/>
    <w:basedOn w:val="244"/>
    <w:uiPriority w:val="99"/>
    <w:rPr>
      <w:color w:val="404040"/>
      <w:lang w:eastAsia="pt-BR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left w:w="68" w:type="dxa"/>
        <w:top w:w="68" w:type="dxa"/>
        <w:right w:w="68" w:type="dxa"/>
        <w:bottom w:w="68" w:type="dxa"/>
      </w:tblCellMar>
    </w:tblPr>
    <w:tcPr>
      <w:vAlign w:val="center"/>
    </w:tcPr>
    <w:tblStylePr w:type="firstRow">
      <w:rPr>
        <w:b/>
        <w:i w:val="false"/>
        <w:color w:val="FFFFFF"/>
        <w:sz w:val="22"/>
      </w:rPr>
      <w:pPr>
        <w:jc w:val="center"/>
      </w:pPr>
      <w:tcPr>
        <w:shd w:val="clear" w:color="auto" w:fill="A6A6A6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246">
    <w:name w:val="Table Grid"/>
    <w:basedOn w:val="244"/>
    <w:uiPriority w:val="59"/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47" w:customStyle="1">
    <w:name w:val="Tabela de Grade 5 Escura - Ênfase 21"/>
    <w:basedOn w:val="244"/>
    <w:uiPriority w:val="50"/>
    <w:tblPr>
      <w:tblStyleRowBandSize w:val="1"/>
      <w:tblStyleColBandSize w:val="1"/>
      <w:tblInd w:w="0" w:type="dxa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F3ECE7" w:themeFill="accent2" w:themeFillTint="33"/>
    </w:tcPr>
    <w:tblStylePr w:type="band1Horz">
      <w:tcPr>
        <w:shd w:val="clear" w:color="auto" w:fill="E8DAD0" w:themeFill="accent2" w:themeFillTint="66"/>
      </w:tcPr>
    </w:tblStylePr>
    <w:tblStylePr w:type="band1Vert">
      <w:tcPr>
        <w:shd w:val="clear" w:color="auto" w:fill="E8DAD0" w:themeFill="accent2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C6A48B" w:themeFill="accent2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248" w:customStyle="1">
    <w:name w:val="Tabela de Grade 5 Escura - Ênfase 31"/>
    <w:basedOn w:val="244"/>
    <w:uiPriority w:val="50"/>
    <w:tblPr>
      <w:tblStyleRowBandSize w:val="1"/>
      <w:tblStyleColBandSize w:val="1"/>
      <w:tblInd w:w="0" w:type="dxa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EACED5" w:themeFill="accent3" w:themeFillTint="33"/>
    </w:tcPr>
    <w:tblStylePr w:type="band1Horz">
      <w:tcPr>
        <w:shd w:val="clear" w:color="auto" w:fill="D69EAC" w:themeFill="accent3" w:themeFillTint="66"/>
      </w:tcPr>
    </w:tblStylePr>
    <w:tblStylePr w:type="band1Vert">
      <w:tcPr>
        <w:shd w:val="clear" w:color="auto" w:fill="D69EAC" w:themeFill="accent3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753243" w:themeFill="accent3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249" w:customStyle="1">
    <w:name w:val="Tabela de Grade 4 - Ênfase 41"/>
    <w:basedOn w:val="244"/>
    <w:uiPriority w:val="49"/>
    <w:tblPr>
      <w:tblStyleRowBandSize w:val="1"/>
      <w:tblStyleColBandSize w:val="1"/>
      <w:tblInd w:w="0" w:type="dxa"/>
      <w:tblBorders>
        <w:left w:val="single" w:color="D29CAB" w:sz="4" w:space="0" w:themeColor="accent4" w:themeTint="99"/>
        <w:top w:val="single" w:color="D29CAB" w:sz="4" w:space="0" w:themeColor="accent4" w:themeTint="99"/>
        <w:right w:val="single" w:color="D29CAB" w:sz="4" w:space="0" w:themeColor="accent4" w:themeTint="99"/>
        <w:bottom w:val="single" w:color="D29CAB" w:sz="4" w:space="0" w:themeColor="accent4" w:themeTint="99"/>
        <w:insideV w:val="single" w:color="D29CAB" w:sz="4" w:space="0" w:themeColor="accent4" w:themeTint="99"/>
        <w:insideH w:val="single" w:color="D29CAB" w:sz="4" w:space="0" w:themeColor="accent4" w:themeTint="99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0DEE3" w:themeFill="accent4" w:themeFillTint="33"/>
      </w:tcPr>
    </w:tblStylePr>
    <w:tblStylePr w:type="band1Vert">
      <w:tcPr>
        <w:shd w:val="clear" w:color="auto" w:fill="F0DEE3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B45A74" w:themeFill="accent4"/>
        <w:tcBorders>
          <w:left w:val="single" w:color="B45A74" w:sz="4" w:space="0" w:themeColor="accent4"/>
          <w:top w:val="single" w:color="B45A74" w:sz="4" w:space="0" w:themeColor="accent4"/>
          <w:right w:val="single" w:color="B45A74" w:sz="4" w:space="0" w:themeColor="accent4"/>
          <w:bottom w:val="single" w:color="B45A74" w:sz="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45A74" w:sz="4" w:space="0" w:themeColor="accent4"/>
        </w:tcBorders>
      </w:tcPr>
    </w:tblStylePr>
  </w:style>
  <w:style w:type="table" w:styleId="250" w:customStyle="1">
    <w:name w:val="Tabela de Lista 7 Colorida - Ênfase 41"/>
    <w:basedOn w:val="244"/>
    <w:uiPriority w:val="52"/>
    <w:rPr>
      <w:color w:val="8A3F54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0DEE3" w:themeFill="accent4" w:themeFillTint="33"/>
      </w:tcPr>
    </w:tblStylePr>
    <w:tblStylePr w:type="band1Vert">
      <w:tcPr>
        <w:shd w:val="clear" w:color="auto" w:fill="F0DEE3" w:themeFill="accent4" w:themeFillTint="33"/>
      </w:tcPr>
    </w:tblStylePr>
    <w:tblStylePr w:type="firstCol">
      <w:rPr>
        <w:rFonts w:ascii="Calibri" w:hAnsi="Calibri" w:cs="Calibri" w:eastAsia="Calibri"/>
        <w:i/>
        <w:sz w:val="26"/>
      </w:rPr>
      <w:pPr>
        <w:jc w:val="right"/>
      </w:pPr>
      <w:tcPr>
        <w:shd w:val="clear" w:color="auto" w:fill="FFFFFF" w:themeFill="background1"/>
        <w:tcBorders>
          <w:right w:val="single" w:color="B45A74" w:sz="4" w:space="0" w:themeColor="accent4"/>
        </w:tcBorders>
      </w:tcPr>
    </w:tblStylePr>
    <w:tblStylePr w:type="firstRow">
      <w:rPr>
        <w:rFonts w:ascii="Calibri" w:hAnsi="Calibri" w:cs="Calibri" w:eastAsia="Calibri"/>
        <w:i/>
        <w:sz w:val="26"/>
      </w:rPr>
      <w:tcPr>
        <w:shd w:val="clear" w:color="auto" w:fill="FFFFFF" w:themeFill="background1"/>
        <w:tcBorders>
          <w:bottom w:val="single" w:color="B45A74" w:sz="4" w:space="0" w:themeColor="accent4"/>
        </w:tcBorders>
      </w:tcPr>
    </w:tblStylePr>
    <w:tblStylePr w:type="lastCol">
      <w:rPr>
        <w:rFonts w:ascii="Calibri" w:hAnsi="Calibri" w:cs="Calibri" w:eastAsia="Calibri"/>
        <w:i/>
        <w:sz w:val="26"/>
      </w:rPr>
      <w:tcPr>
        <w:shd w:val="clear" w:color="auto" w:fill="FFFFFF" w:themeFill="background1"/>
        <w:tcBorders>
          <w:left w:val="single" w:color="B45A74" w:sz="4" w:space="0" w:themeColor="accent4"/>
        </w:tcBorders>
      </w:tcPr>
    </w:tblStylePr>
    <w:tblStylePr w:type="lastRow">
      <w:rPr>
        <w:rFonts w:ascii="Calibri" w:hAnsi="Calibri" w:cs="Calibri" w:eastAsia="Calibri"/>
        <w:i/>
        <w:sz w:val="26"/>
      </w:rPr>
      <w:tcPr>
        <w:shd w:val="clear" w:color="auto" w:fill="FFFFFF" w:themeFill="background1"/>
        <w:tcBorders>
          <w:top w:val="single" w:color="B45A74" w:sz="4" w:space="0" w:themeColor="accent4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251" w:customStyle="1">
    <w:name w:val="Interpoint Cinza"/>
    <w:basedOn w:val="244"/>
    <w:uiPriority w:val="99"/>
    <w:rPr>
      <w:sz w:val="24"/>
    </w:rPr>
    <w:pPr>
      <w:jc w:val="center"/>
    </w:pPr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vAlign w:val="center"/>
    </w:tcPr>
    <w:tblStylePr w:type="band1Horz">
      <w:rPr>
        <w:color w:val="auto"/>
        <w:sz w:val="24"/>
      </w:rPr>
      <w:pPr>
        <w:jc w:val="center"/>
      </w:pPr>
      <w:tcPr>
        <w:shd w:val="clear" w:color="auto" w:fill="E4E4E4"/>
        <w:vAlign w:val="center"/>
      </w:tcPr>
    </w:tblStylePr>
    <w:tblStylePr w:type="band2Horz">
      <w:pPr>
        <w:jc w:val="center"/>
      </w:pPr>
      <w:tcPr>
        <w:vAlign w:val="center"/>
      </w:tcPr>
    </w:tblStylePr>
    <w:tblStylePr w:type="firstRow">
      <w:rPr>
        <w:i/>
        <w:color w:val="FFFFFF" w:themeColor="background1"/>
        <w:sz w:val="24"/>
      </w:rPr>
      <w:tcPr>
        <w:shd w:val="clear" w:color="auto" w:fill="808080"/>
      </w:tcPr>
    </w:tblStylePr>
    <w:tblStylePr w:type="lastRow">
      <w:rPr>
        <w:sz w:val="24"/>
      </w:rPr>
      <w:pPr>
        <w:jc w:val="center"/>
      </w:pPr>
      <w:tcPr>
        <w:vAlign w:val="center"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3.pn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ONLYOFFICE/5.2.8.9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