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  <w:t xml:space="preserve">Argentina </w:t>
      </w:r>
      <w:r>
        <w:rPr>
          <w:rFonts w:ascii="Calibri" w:hAnsi="Calibri"/>
          <w:b/>
          <w:color w:val="000080"/>
          <w:sz w:val="26"/>
          <w:szCs w:val="26"/>
        </w:rPr>
        <w:t xml:space="preserve">-</w:t>
      </w:r>
      <w:r>
        <w:rPr>
          <w:rFonts w:ascii="Calibri" w:hAnsi="Calibri"/>
          <w:b/>
          <w:color w:val="000080"/>
          <w:sz w:val="26"/>
          <w:szCs w:val="26"/>
        </w:rPr>
        <w:t xml:space="preserve"> </w:t>
      </w:r>
      <w:r>
        <w:rPr>
          <w:rFonts w:ascii="Calibri" w:hAnsi="Calibri"/>
          <w:b/>
          <w:color w:val="000080"/>
          <w:sz w:val="26"/>
          <w:szCs w:val="26"/>
        </w:rPr>
        <w:t xml:space="preserve">201</w:t>
      </w:r>
      <w:r>
        <w:rPr>
          <w:rFonts w:ascii="Calibri" w:hAnsi="Calibri"/>
          <w:b/>
          <w:color w:val="000080"/>
          <w:sz w:val="26"/>
          <w:szCs w:val="26"/>
        </w:rPr>
        <w:t xml:space="preserve">9</w:t>
      </w:r>
      <w:r>
        <w:rPr>
          <w:rFonts w:ascii="Calibri" w:hAnsi="Calibri"/>
          <w:b/>
          <w:color w:val="000080"/>
          <w:sz w:val="26"/>
          <w:szCs w:val="26"/>
        </w:rPr>
        <w:t xml:space="preserve">/20</w:t>
      </w:r>
      <w:r>
        <w:rPr>
          <w:rFonts w:ascii="Calibri" w:hAnsi="Calibri"/>
          <w:b/>
          <w:color w:val="000080"/>
          <w:sz w:val="26"/>
          <w:szCs w:val="26"/>
        </w:rPr>
        <w:t xml:space="preserve">20</w:t>
      </w:r>
      <w:r/>
    </w:p>
    <w:p>
      <w:pPr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  <w:t xml:space="preserve">Buenos Aires</w:t>
      </w:r>
      <w:r/>
    </w:p>
    <w:p>
      <w:pPr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  <w:t xml:space="preserve">4</w:t>
      </w:r>
      <w:r>
        <w:rPr>
          <w:rFonts w:ascii="Calibri" w:hAnsi="Calibri"/>
          <w:b/>
          <w:color w:val="000080"/>
          <w:sz w:val="26"/>
          <w:szCs w:val="26"/>
        </w:rPr>
        <w:t xml:space="preserve"> </w:t>
      </w:r>
      <w:r>
        <w:rPr>
          <w:rFonts w:ascii="Calibri" w:hAnsi="Calibri"/>
          <w:b/>
          <w:color w:val="000080"/>
          <w:sz w:val="26"/>
          <w:szCs w:val="26"/>
        </w:rPr>
        <w:t xml:space="preserve">dias</w:t>
      </w:r>
      <w:r/>
    </w:p>
    <w:p>
      <w:pPr>
        <w:jc w:val="center"/>
        <w:rPr>
          <w:rFonts w:ascii="Calibri" w:hAnsi="Calibri"/>
          <w:b/>
          <w:color w:val="000080"/>
          <w:sz w:val="26"/>
          <w:szCs w:val="26"/>
        </w:rPr>
      </w:pPr>
      <w:r>
        <w:rPr>
          <w:rFonts w:ascii="Calibri" w:hAnsi="Calibri"/>
          <w:b/>
          <w:color w:val="000080"/>
          <w:sz w:val="26"/>
          <w:szCs w:val="26"/>
        </w:rPr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mais europ</w:t>
      </w:r>
      <w:r>
        <w:rPr>
          <w:rFonts w:ascii="Calibri" w:hAnsi="Calibri"/>
          <w:sz w:val="22"/>
          <w:szCs w:val="22"/>
        </w:rPr>
        <w:t xml:space="preserve">e</w:t>
      </w:r>
      <w:r>
        <w:rPr>
          <w:rFonts w:ascii="Calibri" w:hAnsi="Calibri"/>
          <w:sz w:val="22"/>
          <w:szCs w:val="22"/>
        </w:rPr>
        <w:t xml:space="preserve">ia das cidades da América do Sul, Buenos Aires é rica em arquitetura, cultura e arte. Dona de uma coleção de hotéis exclusivos, a elegância paira no ar e o ritmo do tango contagia. Na programação, inclua bairros descolados como Palermo Viejo e San Telmo e os restaurantes renomados do efervescente Puerto Madero.</w:t>
      </w:r>
      <w:r/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jc w:val="both"/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1º dia - Buenos Aires</w:t>
      </w:r>
      <w:r/>
    </w:p>
    <w:p>
      <w:pPr>
        <w:jc w:val="both"/>
        <w:rPr>
          <w:rFonts w:ascii="Calibri" w:hAnsi="Calibri" w:cs="Tahoma" w:eastAsia="DejaVu Sans"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Chegada a Buenos Aires. Recepção e traslado privativo ao hotel. Hospedagem por 3 noites, com café da manhã.  </w:t>
      </w:r>
      <w:r/>
    </w:p>
    <w:p>
      <w:pPr>
        <w:jc w:val="both"/>
        <w:spacing w:before="240"/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2º dia - Buenos Aires </w:t>
      </w:r>
      <w:r/>
    </w:p>
    <w:p>
      <w:pPr>
        <w:jc w:val="both"/>
        <w:rPr>
          <w:rFonts w:ascii="Calibri" w:hAnsi="Calibri" w:cs="Tahoma" w:eastAsia="DejaVu Sans"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Dia livre para atividades independentes. </w:t>
      </w:r>
      <w:r>
        <w:rPr>
          <w:rFonts w:ascii="Calibri" w:hAnsi="Calibri" w:cs="Tahoma" w:eastAsia="DejaVu Sans"/>
          <w:b/>
          <w:sz w:val="22"/>
          <w:szCs w:val="22"/>
          <w:lang w:bidi="pt-BR" w:eastAsia="pt-BR"/>
        </w:rPr>
        <w:t xml:space="preserve">Sugerimos</w:t>
      </w: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 passeio privativo de meio dia para conhecer a cidade que </w:t>
      </w:r>
      <w:r>
        <w:rPr>
          <w:rFonts w:ascii="Calibri" w:hAnsi="Calibri" w:cs="Helvetica"/>
          <w:color w:val="222222"/>
          <w:sz w:val="22"/>
          <w:szCs w:val="22"/>
        </w:rPr>
        <w:t xml:space="preserve">envolve os visitantes com sua atmosfera européia, livrarias, cafés charmosos e restaurantes excepcionais, visitando o Obelisco, parques, as famosas praças como a De Mayo, San Martín, Alvear, os bairros La Boca e San Telmo, Palermo, Recoleta e o moderno Puerto Madero.</w:t>
      </w:r>
      <w:r/>
    </w:p>
    <w:p>
      <w:pPr>
        <w:jc w:val="both"/>
        <w:spacing w:before="240"/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3º </w:t>
      </w: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e </w:t>
      </w: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4º </w:t>
      </w: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dia - Buenos Aires</w:t>
      </w:r>
      <w:r/>
    </w:p>
    <w:p>
      <w:pPr>
        <w:jc w:val="both"/>
        <w:rPr>
          <w:rFonts w:ascii="Calibri" w:hAnsi="Calibri" w:cs="Tahoma" w:eastAsia="DejaVu Sans"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Dia</w:t>
      </w: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s</w:t>
      </w: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 livre</w:t>
      </w: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s</w:t>
      </w:r>
      <w:r>
        <w:rPr>
          <w:rFonts w:ascii="Calibri" w:hAnsi="Calibri" w:cs="Tahoma" w:eastAsia="DejaVu Sans"/>
          <w:sz w:val="22"/>
          <w:szCs w:val="22"/>
          <w:lang w:bidi="pt-BR" w:eastAsia="pt-BR"/>
        </w:rPr>
        <w:t xml:space="preserve"> para desfrutar dos atrativos que a cidade oferece. </w:t>
      </w:r>
      <w:r/>
    </w:p>
    <w:p>
      <w:pPr>
        <w:jc w:val="both"/>
        <w:spacing w:before="240"/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5</w:t>
      </w: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º dia - Buenos Aires </w:t>
      </w:r>
      <w:r/>
    </w:p>
    <w:p>
      <w:pPr>
        <w:jc w:val="both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 xml:space="preserve">Em horário a ser determinado, traslado privativo ao aeroporto.</w:t>
      </w:r>
      <w:r/>
    </w:p>
    <w:p>
      <w:pPr>
        <w:jc w:val="both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</w:r>
      <w:r/>
    </w:p>
    <w:p>
      <w:pPr>
        <w:jc w:val="both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</w:r>
      <w:r/>
    </w:p>
    <w:p>
      <w:pPr>
        <w:jc w:val="both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</w:r>
      <w:r/>
    </w:p>
    <w:p>
      <w:pPr>
        <w:jc w:val="both"/>
        <w:rPr>
          <w:rFonts w:ascii="Calibri" w:hAnsi="Calibri" w:eastAsia="Times New Roman"/>
          <w:b/>
          <w:bCs/>
          <w:sz w:val="22"/>
          <w:szCs w:val="22"/>
        </w:rPr>
      </w:pPr>
      <w:r>
        <w:rPr>
          <w:rFonts w:ascii="Calibri" w:hAnsi="Calibri" w:eastAsia="Times New Roman"/>
          <w:b/>
          <w:bCs/>
          <w:sz w:val="22"/>
          <w:szCs w:val="22"/>
        </w:rPr>
      </w:r>
      <w:r/>
    </w:p>
    <w:p>
      <w:pPr>
        <w:jc w:val="both"/>
        <w:rPr>
          <w:rFonts w:ascii="Calibri" w:hAnsi="Calibri" w:eastAsia="Times New Roman"/>
          <w:b/>
          <w:bCs/>
          <w:sz w:val="22"/>
          <w:szCs w:val="22"/>
        </w:rPr>
      </w:pPr>
      <w:r>
        <w:rPr>
          <w:rFonts w:ascii="Calibri" w:hAnsi="Calibri" w:cs="Tahoma" w:eastAsia="Times New Roman"/>
          <w:b/>
          <w:sz w:val="22"/>
          <w:szCs w:val="22"/>
        </w:rPr>
        <w:t xml:space="preserve">Opção 1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2409"/>
        <w:gridCol w:w="1134"/>
      </w:tblGrid>
      <w:tr>
        <w:trPr>
          <w:trHeight w:val="63"/>
        </w:trPr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Times New Roman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Tahoma" w:eastAsia="Times New Roman"/>
                <w:b/>
                <w:color w:val="F2F2F2" w:themeColor="background1" w:themeShade="F2"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Buenos Aires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Alvear Palace Hotel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ahoma" w:eastAsia="Times New Roman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Palace Premier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3</w:t>
            </w:r>
            <w:r/>
          </w:p>
        </w:tc>
      </w:tr>
    </w:tbl>
    <w:p>
      <w:pPr>
        <w:jc w:val="both"/>
        <w:tabs>
          <w:tab w:val="left" w:pos="27901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</w:r>
      <w:r/>
    </w:p>
    <w:p>
      <w:pPr>
        <w:jc w:val="both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  <w:t xml:space="preserve">Preço do Roteiro Terrestre, por pessoa em US$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</w:tblGrid>
      <w:tr>
        <w:trPr>
          <w:trHeight w:val="63"/>
        </w:trPr>
        <w:tc>
          <w:tcPr>
            <w:shd w:val="clear" w:color="auto" w:fill="365F91" w:themeFill="accent1" w:themeFillShade="B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jan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28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fev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19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abr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30 set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jan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29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fev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20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a 31 mar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out a 27 dez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a 31 mar 20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680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740</w:t>
            </w:r>
            <w:r/>
          </w:p>
        </w:tc>
      </w:tr>
    </w:tbl>
    <w:p>
      <w:pPr>
        <w:jc w:val="both"/>
        <w:tabs>
          <w:tab w:val="left" w:pos="5250" w:leader="none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jc w:val="both"/>
        <w:tabs>
          <w:tab w:val="left" w:pos="5250" w:leader="none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p>
      <w:pPr>
        <w:jc w:val="both"/>
        <w:tabs>
          <w:tab w:val="left" w:pos="5250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</w:r>
      <w:r/>
    </w:p>
    <w:p>
      <w:pPr>
        <w:jc w:val="both"/>
        <w:tabs>
          <w:tab w:val="left" w:pos="809" w:leader="none"/>
        </w:tabs>
        <w:rPr>
          <w:rFonts w:ascii="Calibri" w:hAnsi="Calibri" w:cs="Tahoma" w:eastAsia="Times New Roman"/>
          <w:b/>
          <w:sz w:val="22"/>
          <w:szCs w:val="22"/>
        </w:rPr>
      </w:pPr>
      <w:r>
        <w:rPr>
          <w:rFonts w:ascii="Calibri" w:hAnsi="Calibri" w:cs="Tahoma" w:eastAsia="Times New Roman"/>
          <w:b/>
          <w:sz w:val="22"/>
          <w:szCs w:val="22"/>
        </w:rPr>
        <w:t xml:space="preserve">Opção 2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2409"/>
        <w:gridCol w:w="1134"/>
      </w:tblGrid>
      <w:tr>
        <w:trPr/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Times New Roman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Tahoma" w:eastAsia="Times New Roman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Buenos Aires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Alvear </w:t>
            </w: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 Icon</w:t>
            </w: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 Hotel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 w:eastAsia="Times New Roman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Gran View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3</w:t>
            </w:r>
            <w:r/>
          </w:p>
        </w:tc>
      </w:tr>
    </w:tbl>
    <w:p>
      <w:pPr>
        <w:jc w:val="both"/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</w:r>
      <w:r/>
    </w:p>
    <w:p>
      <w:pPr>
        <w:jc w:val="both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  <w:t xml:space="preserve">Preço do Roteiro Terrestre, por pessoa em US$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</w:tblGrid>
      <w:tr>
        <w:trPr>
          <w:trHeight w:val="63"/>
        </w:trPr>
        <w:tc>
          <w:tcPr>
            <w:shd w:val="clear" w:color="auto" w:fill="365F91" w:themeFill="accent1" w:themeFillShade="B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jan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28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fev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19 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abr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30 set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14 a 27 dez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3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 jan a 29 fev 20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a 31 mar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out a 13 dez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a 31 mar 20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668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810</w:t>
            </w:r>
            <w:r/>
          </w:p>
        </w:tc>
      </w:tr>
    </w:tbl>
    <w:p>
      <w:pPr>
        <w:jc w:val="both"/>
        <w:tabs>
          <w:tab w:val="left" w:pos="5250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</w:r>
      <w:r/>
    </w:p>
    <w:p>
      <w:pPr>
        <w:jc w:val="both"/>
        <w:tabs>
          <w:tab w:val="left" w:pos="5250" w:leader="none"/>
        </w:tabs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</w:r>
      <w:r/>
    </w:p>
    <w:p>
      <w:pPr>
        <w:jc w:val="both"/>
        <w:tabs>
          <w:tab w:val="left" w:pos="809" w:leader="none"/>
        </w:tabs>
        <w:rPr>
          <w:rFonts w:ascii="Calibri" w:hAnsi="Calibri" w:cs="Tahoma" w:eastAsia="Times New Roman"/>
          <w:b/>
          <w:sz w:val="22"/>
          <w:szCs w:val="22"/>
        </w:rPr>
      </w:pPr>
      <w:r>
        <w:rPr>
          <w:rFonts w:ascii="Calibri" w:hAnsi="Calibri" w:cs="Tahoma" w:eastAsia="Times New Roman"/>
          <w:b/>
          <w:sz w:val="22"/>
          <w:szCs w:val="22"/>
        </w:rPr>
        <w:t xml:space="preserve">Opção 2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843"/>
        <w:gridCol w:w="2409"/>
        <w:gridCol w:w="1134"/>
      </w:tblGrid>
      <w:tr>
        <w:trPr/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Times New Roman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Tahoma" w:eastAsia="Times New Roman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Buenos Aires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Alvear Art Hotel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 w:eastAsia="Times New Roman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Studio</w:t>
            </w: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Deluxe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3</w:t>
            </w:r>
            <w:r/>
          </w:p>
        </w:tc>
      </w:tr>
    </w:tbl>
    <w:p>
      <w:pPr>
        <w:jc w:val="both"/>
        <w:rPr>
          <w:rFonts w:ascii="Calibri" w:hAnsi="Calibri" w:cs="Tahoma" w:eastAsia="Times New Roman"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</w:r>
      <w:r/>
    </w:p>
    <w:p>
      <w:pPr>
        <w:jc w:val="both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 w:eastAsia="Times New Roman"/>
          <w:sz w:val="22"/>
          <w:szCs w:val="22"/>
        </w:rPr>
        <w:t xml:space="preserve">Preço do Roteiro Terrestre, por pessoa em US$</w:t>
      </w:r>
      <w:r/>
    </w:p>
    <w:tbl>
      <w:tblPr>
        <w:tblW w:w="0" w:type="auto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FFFFFF" w:sz="4" w:space="0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</w:tblGrid>
      <w:tr>
        <w:trPr>
          <w:trHeight w:val="63"/>
        </w:trPr>
        <w:tc>
          <w:tcPr>
            <w:shd w:val="clear" w:color="auto" w:fill="365F91" w:themeFill="accent1" w:themeFillShade="BF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jan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28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fev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19 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  <w:lang w:val="en-US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abr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30 set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jan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a 29 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fev</w:t>
            </w: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  <w:lang w:val="en-US"/>
              </w:rPr>
              <w:t xml:space="preserve"> 20</w:t>
            </w:r>
            <w:r/>
          </w:p>
        </w:tc>
        <w:tc>
          <w:tcPr>
            <w:shd w:val="clear" w:color="auto" w:fill="365F91" w:themeFill="accent1" w:themeFillShade="BF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a 31 mar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out a 13 dez 19</w:t>
            </w:r>
            <w:r/>
          </w:p>
          <w:p>
            <w:pPr>
              <w:jc w:val="center"/>
              <w:rPr>
                <w:rFonts w:ascii="Calibri" w:hAnsi="Calibri" w:cs="Arial" w:eastAsia="Andale Sans UI"/>
                <w:b/>
                <w:color w:val="F2F2F2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2F2F2" w:themeColor="background1" w:themeShade="F2"/>
                <w:sz w:val="22"/>
                <w:szCs w:val="22"/>
              </w:rPr>
              <w:t xml:space="preserve">1 a 31 mar 20</w:t>
            </w:r>
            <w:r/>
          </w:p>
        </w:tc>
      </w:tr>
      <w:tr>
        <w:trPr/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450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US$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530</w:t>
            </w:r>
            <w:r/>
          </w:p>
        </w:tc>
      </w:tr>
    </w:tbl>
    <w:p>
      <w:pPr>
        <w:jc w:val="both"/>
        <w:tabs>
          <w:tab w:val="left" w:pos="5250" w:leader="none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</w:t>
            </w: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os, Natal e Reveillon, estando </w:t>
            </w: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sujeitos a políticas e condições diferenciadas.</w:t>
            </w:r>
            <w:r/>
          </w:p>
        </w:tc>
      </w:tr>
    </w:tbl>
    <w:p>
      <w:pPr>
        <w:jc w:val="both"/>
        <w:rPr>
          <w:rFonts w:ascii="Calibri" w:hAnsi="Calibri" w:cs="Arial"/>
          <w:bCs/>
          <w:sz w:val="22"/>
          <w:szCs w:val="22"/>
        </w:rPr>
        <w:outlineLvl w:val="0"/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rPr>
          <w:rFonts w:ascii="Calibri" w:hAnsi="Calibri" w:cs="Arial"/>
          <w:bCs/>
          <w:sz w:val="22"/>
          <w:szCs w:val="22"/>
        </w:rPr>
        <w:outlineLvl w:val="0"/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Observação: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hotéis mencionados acima incluem taxas locais.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critério internacional de horários de entrada e saída dos hotéis, normalmente é: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Check</w:t>
      </w:r>
      <w:r>
        <w:rPr>
          <w:rFonts w:ascii="Calibri" w:hAnsi="Calibri" w:cs="Tahoma"/>
          <w:b/>
          <w:sz w:val="22"/>
          <w:szCs w:val="22"/>
        </w:rPr>
        <w:t xml:space="preserve">-</w:t>
      </w:r>
      <w:r>
        <w:rPr>
          <w:rFonts w:ascii="Calibri" w:hAnsi="Calibri" w:cs="Tahoma"/>
          <w:b/>
          <w:sz w:val="22"/>
          <w:szCs w:val="22"/>
        </w:rPr>
        <w:t xml:space="preserve">in</w:t>
      </w:r>
      <w:r>
        <w:rPr>
          <w:rFonts w:ascii="Calibri" w:hAnsi="Calibri" w:cs="Tahoma"/>
          <w:sz w:val="22"/>
          <w:szCs w:val="22"/>
        </w:rPr>
        <w:t xml:space="preserve"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 xml:space="preserve">Check</w:t>
      </w:r>
      <w:r>
        <w:rPr>
          <w:rFonts w:ascii="Calibri" w:hAnsi="Calibri" w:cs="Tahoma"/>
          <w:b/>
          <w:sz w:val="22"/>
          <w:szCs w:val="22"/>
        </w:rPr>
        <w:t xml:space="preserve">-</w:t>
      </w:r>
      <w:r>
        <w:rPr>
          <w:rFonts w:ascii="Calibri" w:hAnsi="Calibri" w:cs="Tahoma"/>
          <w:b/>
          <w:sz w:val="22"/>
          <w:szCs w:val="22"/>
        </w:rPr>
        <w:t xml:space="preserve">out</w:t>
      </w:r>
      <w:r>
        <w:rPr>
          <w:rFonts w:ascii="Calibri" w:hAnsi="Calibri" w:cs="Tahoma"/>
          <w:sz w:val="22"/>
          <w:szCs w:val="22"/>
        </w:rPr>
        <w:t xml:space="preserve">: 11h00 e 12h00</w:t>
      </w:r>
      <w:r/>
    </w:p>
    <w:p>
      <w:pPr>
        <w:jc w:val="both"/>
        <w:tabs>
          <w:tab w:val="left" w:pos="2520" w:leader="none"/>
        </w:tabs>
        <w:rPr>
          <w:rFonts w:ascii="Calibri" w:hAnsi="Calibri" w:cs="Tahoma" w:eastAsia="Times New Roman"/>
          <w:bCs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rPr>
          <w:rFonts w:ascii="Calibri" w:hAnsi="Calibri" w:cs="Tahoma" w:eastAsia="Andale Sans UI"/>
          <w:b/>
          <w:bCs/>
          <w:sz w:val="22"/>
          <w:szCs w:val="22"/>
        </w:rPr>
      </w:pPr>
      <w:r>
        <w:rPr>
          <w:rFonts w:ascii="Calibri" w:hAnsi="Calibri" w:cs="Tahoma" w:eastAsia="Andale Sans UI"/>
          <w:b/>
          <w:bCs/>
          <w:sz w:val="22"/>
          <w:szCs w:val="22"/>
        </w:rPr>
        <w:t xml:space="preserve">O roteiro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3</w:t>
      </w:r>
      <w:r>
        <w:rPr>
          <w:rFonts w:ascii="Calibri" w:hAnsi="Calibri"/>
          <w:sz w:val="22"/>
          <w:szCs w:val="22"/>
          <w:lang w:eastAsia="pt-BR"/>
        </w:rPr>
        <w:t xml:space="preserve"> </w:t>
      </w:r>
      <w:r>
        <w:rPr>
          <w:rFonts w:ascii="Calibri" w:hAnsi="Calibri"/>
          <w:sz w:val="22"/>
          <w:szCs w:val="22"/>
          <w:lang w:eastAsia="pt-BR"/>
        </w:rPr>
        <w:t xml:space="preserve">noites em Buenos Aires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privativos</w:t>
      </w:r>
      <w:r/>
    </w:p>
    <w:p>
      <w:pPr>
        <w:jc w:val="both"/>
        <w:tabs>
          <w:tab w:val="left" w:pos="2520" w:leader="none"/>
        </w:tabs>
        <w:rPr>
          <w:rFonts w:ascii="Calibri" w:hAnsi="Calibri" w:cs="Tahoma" w:eastAsia="Times New Roman"/>
          <w:bCs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720" w:leader="none"/>
        </w:tabs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O </w:t>
      </w:r>
      <w:r>
        <w:rPr>
          <w:rFonts w:ascii="Calibri" w:hAnsi="Calibri" w:cs="Tahoma" w:eastAsia="Andale Sans UI"/>
          <w:b/>
          <w:bCs/>
          <w:sz w:val="22"/>
          <w:szCs w:val="22"/>
        </w:rPr>
        <w:t xml:space="preserve">roteiro</w:t>
      </w: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 não inclui: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 item que não esteja no programa</w:t>
      </w:r>
      <w:r/>
    </w:p>
    <w:p>
      <w:pPr>
        <w:jc w:val="both"/>
        <w:tabs>
          <w:tab w:val="left" w:pos="2520" w:leader="none"/>
        </w:tabs>
        <w:rPr>
          <w:rFonts w:ascii="Calibri" w:hAnsi="Calibri" w:cs="Tahoma" w:eastAsia="Times New Roman"/>
          <w:bCs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2520" w:leader="none"/>
        </w:tabs>
        <w:rPr>
          <w:rFonts w:ascii="Calibri" w:hAnsi="Calibri" w:cs="Tahoma" w:eastAsia="Times New Roman"/>
          <w:bCs/>
          <w:sz w:val="22"/>
          <w:szCs w:val="22"/>
        </w:rPr>
      </w:pPr>
      <w:r>
        <w:rPr>
          <w:rFonts w:ascii="Calibri" w:hAnsi="Calibri" w:cs="Tahoma" w:eastAsia="Times New Roman"/>
          <w:bCs/>
          <w:sz w:val="22"/>
          <w:szCs w:val="22"/>
        </w:rPr>
      </w:r>
      <w:r/>
    </w:p>
    <w:p>
      <w:pPr>
        <w:jc w:val="both"/>
        <w:tabs>
          <w:tab w:val="left" w:pos="360" w:leader="none"/>
        </w:tabs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b/>
          <w:bCs/>
          <w:sz w:val="22"/>
          <w:szCs w:val="22"/>
          <w:lang w:bidi="pt-BR" w:eastAsia="pt-BR"/>
        </w:rPr>
        <w:t xml:space="preserve">Documentação necessária para portadores de passaporte brasileiro: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mínima de 6 meses ou carteira de identidade original e em bom estado de conservação (não é válido carteira de habilitação ou classista)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a Argentina</w:t>
      </w:r>
      <w:r/>
    </w:p>
    <w:p>
      <w:pPr>
        <w:numPr>
          <w:ilvl w:val="0"/>
          <w:numId w:val="2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Vacina: não é necessário </w:t>
      </w:r>
      <w:r>
        <w:rPr>
          <w:rFonts w:ascii="Calibri" w:hAnsi="Calibri"/>
          <w:sz w:val="22"/>
          <w:szCs w:val="22"/>
          <w:lang w:eastAsia="pt-BR"/>
        </w:rPr>
        <w:br/>
      </w:r>
      <w:r/>
    </w:p>
    <w:p>
      <w:pPr>
        <w:jc w:val="both"/>
        <w:rPr>
          <w:rFonts w:ascii="Calibri" w:hAnsi="Calibri" w:cs="Tahoma" w:eastAsia="DejaVu Sans"/>
          <w:sz w:val="22"/>
          <w:szCs w:val="22"/>
          <w:lang w:bidi="pt-BR" w:eastAsia="pt-BR"/>
        </w:rPr>
      </w:pPr>
      <w:r>
        <w:rPr>
          <w:rFonts w:ascii="Calibri" w:hAnsi="Calibri" w:cs="Tahoma" w:eastAsia="DejaVu Sans"/>
          <w:sz w:val="22"/>
          <w:szCs w:val="22"/>
          <w:lang w:bidi="pt-BR" w:eastAsia="pt-BR"/>
        </w:rPr>
      </w:r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2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9</w:t>
            </w:r>
            <w:r/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758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Sans UI">
    <w:panose1 w:val="020B0604020202020204"/>
  </w:font>
  <w:font w:name="Helvetica">
    <w:panose1 w:val="020B0604020202020204"/>
  </w:font>
  <w:font w:name="DejaVu Sans">
    <w:panose1 w:val="020B060303080402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OpenSymbol">
    <w:panose1 w:val="05010000000000000000"/>
  </w:font>
  <w:font w:name="Calibri Light">
    <w:panose1 w:val="020F0302020204030203"/>
  </w:font>
  <w:font w:name="Wingdings 2">
    <w:panose1 w:val="05030102010509060703"/>
  </w:font>
  <w:font w:name="Verdana">
    <w:panose1 w:val="020B0604030504040204"/>
  </w:font>
  <w:font w:name="StarSymbol">
    <w:panose1 w:val="020B060402020202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3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3</w:t>
    </w:r>
    <w:r>
      <w:rPr>
        <w:rFonts w:ascii="Calibri" w:hAnsi="Calibri"/>
        <w:sz w:val="16"/>
        <w:szCs w:val="16"/>
      </w:rPr>
      <w:fldChar w:fldCharType="end"/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-Tel.: 11 3087-9400 / TollFree: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Style w:val="259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35"/>
          </w:pPr>
          <w:r>
            <w:rPr>
              <w:b/>
              <w:lang w:eastAsia="pt-BR"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Imagem 9" descr="logotipo_Interpoint.wm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9" descr="logotipo_Interpoint.wmf" hidden="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3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sz w:val="20"/>
              <w:szCs w:val="20"/>
              <w:lang w:eastAsia="zh-CN"/>
            </w:rPr>
            <w:t xml:space="preserve">ARGENTINA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pStyle w:val="172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pStyle w:val="173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pStyle w:val="174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pStyle w:val="175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pStyle w:val="176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pStyle w:val="177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pStyle w:val="178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pStyle w:val="179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pStyle w:val="180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345" w:hanging="359"/>
      </w:pPr>
      <w:rPr>
        <w:rFonts w:ascii="Symbol" w:hAnsi="Symbol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065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785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05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25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45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65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385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05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1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81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1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81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81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81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81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81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81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71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71"/>
    <w:next w:val="17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71"/>
    <w:next w:val="171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71"/>
    <w:next w:val="17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71"/>
    <w:next w:val="17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81"/>
    <w:uiPriority w:val="99"/>
    <w:semiHidden/>
    <w:rPr>
      <w:sz w:val="20"/>
    </w:rPr>
  </w:style>
  <w:style w:type="character" w:styleId="63">
    <w:name w:val="footnote reference"/>
    <w:basedOn w:val="181"/>
    <w:uiPriority w:val="99"/>
    <w:semiHidden/>
    <w:unhideWhenUsed/>
    <w:rPr>
      <w:vertAlign w:val="superscript"/>
    </w:rPr>
  </w:style>
  <w:style w:type="paragraph" w:styleId="64">
    <w:name w:val="toc 1"/>
    <w:basedOn w:val="171"/>
    <w:next w:val="171"/>
    <w:uiPriority w:val="39"/>
    <w:unhideWhenUsed/>
    <w:pPr>
      <w:ind w:left="0" w:right="0" w:hanging="0"/>
      <w:spacing w:after="57"/>
    </w:pPr>
  </w:style>
  <w:style w:type="paragraph" w:styleId="65">
    <w:name w:val="toc 2"/>
    <w:basedOn w:val="171"/>
    <w:next w:val="171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71"/>
    <w:next w:val="171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71"/>
    <w:next w:val="171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71"/>
    <w:next w:val="171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71"/>
    <w:next w:val="171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71"/>
    <w:next w:val="171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71"/>
    <w:next w:val="171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71"/>
    <w:next w:val="171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71" w:default="1">
    <w:name w:val="Normal"/>
    <w:qFormat/>
    <w:rPr>
      <w:rFonts w:eastAsia="Arial Unicode MS"/>
      <w:sz w:val="24"/>
      <w:szCs w:val="24"/>
      <w:lang w:eastAsia="ar-SA"/>
    </w:rPr>
    <w:pPr>
      <w:widowControl w:val="off"/>
    </w:pPr>
  </w:style>
  <w:style w:type="paragraph" w:styleId="172">
    <w:name w:val="Heading 1"/>
    <w:basedOn w:val="233"/>
    <w:next w:val="229"/>
    <w:qFormat/>
    <w:rPr>
      <w:b/>
      <w:bCs/>
      <w:sz w:val="32"/>
      <w:szCs w:val="32"/>
    </w:rPr>
    <w:pPr>
      <w:numPr>
        <w:numId w:val="1"/>
      </w:numPr>
      <w:outlineLvl w:val="0"/>
    </w:pPr>
  </w:style>
  <w:style w:type="paragraph" w:styleId="173">
    <w:name w:val="Heading 2"/>
    <w:basedOn w:val="233"/>
    <w:next w:val="229"/>
    <w:qFormat/>
    <w:rPr>
      <w:b/>
      <w:bCs/>
      <w:i/>
      <w:iCs/>
    </w:rPr>
    <w:pPr>
      <w:numPr>
        <w:ilvl w:val="1"/>
        <w:numId w:val="1"/>
      </w:numPr>
      <w:outlineLvl w:val="1"/>
    </w:pPr>
  </w:style>
  <w:style w:type="paragraph" w:styleId="174">
    <w:name w:val="Heading 3"/>
    <w:basedOn w:val="233"/>
    <w:next w:val="229"/>
    <w:qFormat/>
    <w:rPr>
      <w:b/>
      <w:bCs/>
    </w:rPr>
    <w:pPr>
      <w:numPr>
        <w:ilvl w:val="2"/>
        <w:numId w:val="1"/>
      </w:numPr>
      <w:outlineLvl w:val="2"/>
    </w:pPr>
  </w:style>
  <w:style w:type="paragraph" w:styleId="175">
    <w:name w:val="Heading 4"/>
    <w:basedOn w:val="233"/>
    <w:next w:val="229"/>
    <w:qFormat/>
    <w:rPr>
      <w:b/>
      <w:bCs/>
      <w:i/>
      <w:iCs/>
      <w:sz w:val="24"/>
      <w:szCs w:val="24"/>
    </w:rPr>
    <w:pPr>
      <w:numPr>
        <w:ilvl w:val="3"/>
        <w:numId w:val="1"/>
      </w:numPr>
      <w:outlineLvl w:val="3"/>
    </w:pPr>
  </w:style>
  <w:style w:type="paragraph" w:styleId="176">
    <w:name w:val="Heading 5"/>
    <w:basedOn w:val="233"/>
    <w:next w:val="229"/>
    <w:qFormat/>
    <w:rPr>
      <w:b/>
      <w:bCs/>
      <w:sz w:val="24"/>
      <w:szCs w:val="24"/>
    </w:rPr>
    <w:pPr>
      <w:numPr>
        <w:ilvl w:val="4"/>
        <w:numId w:val="1"/>
      </w:numPr>
      <w:outlineLvl w:val="4"/>
    </w:pPr>
  </w:style>
  <w:style w:type="paragraph" w:styleId="177">
    <w:name w:val="Heading 6"/>
    <w:basedOn w:val="233"/>
    <w:next w:val="229"/>
    <w:qFormat/>
    <w:rPr>
      <w:b/>
      <w:bCs/>
      <w:sz w:val="21"/>
      <w:szCs w:val="21"/>
    </w:rPr>
    <w:pPr>
      <w:numPr>
        <w:ilvl w:val="5"/>
        <w:numId w:val="1"/>
      </w:numPr>
      <w:outlineLvl w:val="5"/>
    </w:pPr>
  </w:style>
  <w:style w:type="paragraph" w:styleId="178">
    <w:name w:val="Heading 7"/>
    <w:basedOn w:val="233"/>
    <w:next w:val="229"/>
    <w:qFormat/>
    <w:rPr>
      <w:b/>
      <w:bCs/>
      <w:sz w:val="21"/>
      <w:szCs w:val="21"/>
    </w:rPr>
    <w:pPr>
      <w:numPr>
        <w:ilvl w:val="6"/>
        <w:numId w:val="1"/>
      </w:numPr>
      <w:outlineLvl w:val="6"/>
    </w:pPr>
  </w:style>
  <w:style w:type="paragraph" w:styleId="179">
    <w:name w:val="Heading 8"/>
    <w:basedOn w:val="233"/>
    <w:next w:val="229"/>
    <w:qFormat/>
    <w:rPr>
      <w:b/>
      <w:bCs/>
      <w:sz w:val="21"/>
      <w:szCs w:val="21"/>
    </w:rPr>
    <w:pPr>
      <w:numPr>
        <w:ilvl w:val="7"/>
        <w:numId w:val="1"/>
      </w:numPr>
      <w:outlineLvl w:val="7"/>
    </w:pPr>
  </w:style>
  <w:style w:type="paragraph" w:styleId="180">
    <w:name w:val="Heading 9"/>
    <w:basedOn w:val="233"/>
    <w:next w:val="229"/>
    <w:qFormat/>
    <w:rPr>
      <w:b/>
      <w:bCs/>
      <w:sz w:val="21"/>
      <w:szCs w:val="21"/>
    </w:rPr>
    <w:pPr>
      <w:numPr>
        <w:ilvl w:val="8"/>
        <w:numId w:val="1"/>
      </w:numPr>
      <w:outlineLvl w:val="8"/>
    </w:pPr>
  </w:style>
  <w:style w:type="character" w:styleId="181" w:default="1">
    <w:name w:val="Default Paragraph Font"/>
    <w:uiPriority w:val="1"/>
    <w:semiHidden/>
    <w:unhideWhenUsed/>
  </w:style>
  <w:style w:type="table" w:styleId="1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3" w:default="1">
    <w:name w:val="No List"/>
    <w:uiPriority w:val="99"/>
    <w:semiHidden/>
    <w:unhideWhenUsed/>
  </w:style>
  <w:style w:type="character" w:styleId="184">
    <w:name w:val="WW8Num2z0"/>
    <w:rPr>
      <w:rFonts w:ascii="Symbol" w:hAnsi="Symbol"/>
    </w:rPr>
  </w:style>
  <w:style w:type="character" w:styleId="185">
    <w:name w:val="WW8Num3z0"/>
    <w:rPr>
      <w:rFonts w:ascii="Symbol" w:hAnsi="Symbol"/>
    </w:rPr>
  </w:style>
  <w:style w:type="character" w:styleId="186">
    <w:name w:val="WW8Num4z0"/>
    <w:rPr>
      <w:rFonts w:ascii="Symbol" w:hAnsi="Symbol"/>
    </w:rPr>
  </w:style>
  <w:style w:type="character" w:styleId="187">
    <w:name w:val="Absatz-Standardschriftart"/>
  </w:style>
  <w:style w:type="character" w:styleId="188">
    <w:name w:val="WW-Absatz-Standardschriftart"/>
  </w:style>
  <w:style w:type="character" w:styleId="189">
    <w:name w:val="WW8Num5z0"/>
    <w:rPr>
      <w:rFonts w:ascii="Wingdings" w:hAnsi="Wingdings" w:cs="StarSymbol"/>
      <w:sz w:val="18"/>
      <w:szCs w:val="18"/>
    </w:rPr>
  </w:style>
  <w:style w:type="character" w:styleId="190">
    <w:name w:val="WW8Num5z1"/>
    <w:rPr>
      <w:rFonts w:ascii="Wingdings" w:hAnsi="Wingdings" w:cs="StarSymbol"/>
      <w:sz w:val="18"/>
      <w:szCs w:val="18"/>
    </w:rPr>
  </w:style>
  <w:style w:type="character" w:styleId="191">
    <w:name w:val="Fonte parág. padrão2"/>
  </w:style>
  <w:style w:type="character" w:styleId="192">
    <w:name w:val="WW-Absatz-Standardschriftart1"/>
  </w:style>
  <w:style w:type="character" w:styleId="193">
    <w:name w:val="WW-Absatz-Standardschriftart11"/>
  </w:style>
  <w:style w:type="character" w:styleId="194">
    <w:name w:val="WW-Absatz-Standardschriftart111"/>
  </w:style>
  <w:style w:type="character" w:styleId="195">
    <w:name w:val="WW-Absatz-Standardschriftart1111"/>
  </w:style>
  <w:style w:type="character" w:styleId="196">
    <w:name w:val="WW-Absatz-Standardschriftart11111"/>
  </w:style>
  <w:style w:type="character" w:styleId="197">
    <w:name w:val="WW-Absatz-Standardschriftart111111"/>
  </w:style>
  <w:style w:type="character" w:styleId="198">
    <w:name w:val="WW8Num6z0"/>
    <w:rPr>
      <w:rFonts w:ascii="Wingdings" w:hAnsi="Wingdings"/>
    </w:rPr>
  </w:style>
  <w:style w:type="character" w:styleId="199">
    <w:name w:val="WW-Absatz-Standardschriftart1111111"/>
  </w:style>
  <w:style w:type="character" w:styleId="200">
    <w:name w:val="WW-Absatz-Standardschriftart11111111"/>
  </w:style>
  <w:style w:type="character" w:styleId="201">
    <w:name w:val="WW8Num2z1"/>
    <w:rPr>
      <w:rFonts w:ascii="Courier New" w:hAnsi="Courier New" w:cs="Courier New"/>
    </w:rPr>
  </w:style>
  <w:style w:type="character" w:styleId="202">
    <w:name w:val="WW8Num2z2"/>
    <w:rPr>
      <w:rFonts w:ascii="Wingdings" w:hAnsi="Wingdings"/>
    </w:rPr>
  </w:style>
  <w:style w:type="character" w:styleId="203">
    <w:name w:val="WW8Num3z1"/>
    <w:rPr>
      <w:rFonts w:ascii="Courier New" w:hAnsi="Courier New" w:cs="Courier New"/>
    </w:rPr>
  </w:style>
  <w:style w:type="character" w:styleId="204">
    <w:name w:val="WW8Num3z2"/>
    <w:rPr>
      <w:rFonts w:ascii="Wingdings" w:hAnsi="Wingdings"/>
    </w:rPr>
  </w:style>
  <w:style w:type="character" w:styleId="205">
    <w:name w:val="WW8Num4z1"/>
    <w:rPr>
      <w:rFonts w:ascii="Courier New" w:hAnsi="Courier New" w:cs="Courier New"/>
    </w:rPr>
  </w:style>
  <w:style w:type="character" w:styleId="206">
    <w:name w:val="WW8Num4z2"/>
    <w:rPr>
      <w:rFonts w:ascii="Wingdings" w:hAnsi="Wingdings"/>
    </w:rPr>
  </w:style>
  <w:style w:type="character" w:styleId="207">
    <w:name w:val="WW-Absatz-Standardschriftart111111111"/>
  </w:style>
  <w:style w:type="character" w:styleId="208">
    <w:name w:val="WW-Absatz-Standardschriftart1111111111"/>
  </w:style>
  <w:style w:type="character" w:styleId="209">
    <w:name w:val="WW-Absatz-Standardschriftart11111111111"/>
  </w:style>
  <w:style w:type="character" w:styleId="210">
    <w:name w:val="WW-Absatz-Standardschriftart111111111111"/>
  </w:style>
  <w:style w:type="character" w:styleId="211">
    <w:name w:val="WW-Absatz-Standardschriftart1111111111111"/>
  </w:style>
  <w:style w:type="character" w:styleId="212">
    <w:name w:val="WW8Num1z0"/>
    <w:rPr>
      <w:rFonts w:ascii="Wingdings" w:hAnsi="Wingdings"/>
    </w:rPr>
  </w:style>
  <w:style w:type="character" w:styleId="213">
    <w:name w:val="WW8Num1z1"/>
    <w:rPr>
      <w:rFonts w:ascii="Wingdings 2" w:hAnsi="Wingdings 2" w:cs="Courier New"/>
    </w:rPr>
  </w:style>
  <w:style w:type="character" w:styleId="214">
    <w:name w:val="WW8Num1z2"/>
    <w:rPr>
      <w:rFonts w:ascii="StarSymbol" w:hAnsi="StarSymbol"/>
    </w:rPr>
  </w:style>
  <w:style w:type="character" w:styleId="215">
    <w:name w:val="WW-Absatz-Standardschriftart11111111111111"/>
  </w:style>
  <w:style w:type="character" w:styleId="216">
    <w:name w:val="WW-Absatz-Standardschriftart111111111111111"/>
  </w:style>
  <w:style w:type="character" w:styleId="217">
    <w:name w:val="WW-Absatz-Standardschriftart1111111111111111"/>
  </w:style>
  <w:style w:type="character" w:styleId="218">
    <w:name w:val="Símbolos de numeração"/>
  </w:style>
  <w:style w:type="character" w:styleId="219">
    <w:name w:val="Marcadores"/>
    <w:rPr>
      <w:rFonts w:ascii="StarSymbol" w:hAnsi="StarSymbol" w:cs="StarSymbol" w:eastAsia="StarSymbol"/>
      <w:sz w:val="18"/>
      <w:szCs w:val="18"/>
    </w:rPr>
  </w:style>
  <w:style w:type="character" w:styleId="220">
    <w:name w:val="Caracteres de Nota de Rodapé"/>
  </w:style>
  <w:style w:type="character" w:styleId="221">
    <w:name w:val="Caracteres de Nota de Fim"/>
  </w:style>
  <w:style w:type="character" w:styleId="222">
    <w:name w:val="Hyperlink"/>
    <w:rPr>
      <w:color w:val="000080"/>
      <w:u w:val="single"/>
    </w:rPr>
  </w:style>
  <w:style w:type="character" w:styleId="223">
    <w:name w:val="FollowedHyperlink"/>
    <w:rPr>
      <w:color w:val="800000"/>
      <w:u w:val="single"/>
    </w:rPr>
  </w:style>
  <w:style w:type="character" w:styleId="224">
    <w:name w:val="Fonte parág. padrão1"/>
  </w:style>
  <w:style w:type="character" w:styleId="225">
    <w:name w:val="Emphasis"/>
    <w:basedOn w:val="224"/>
    <w:qFormat/>
    <w:rPr>
      <w:i/>
      <w:iCs/>
    </w:rPr>
  </w:style>
  <w:style w:type="character" w:styleId="226">
    <w:name w:val="Strong"/>
    <w:basedOn w:val="224"/>
    <w:qFormat/>
    <w:rPr>
      <w:b/>
      <w:bCs/>
    </w:rPr>
  </w:style>
  <w:style w:type="character" w:styleId="227">
    <w:name w:val="Marcas"/>
    <w:rPr>
      <w:rFonts w:ascii="OpenSymbol" w:hAnsi="OpenSymbol" w:cs="OpenSymbol" w:eastAsia="OpenSymbol"/>
    </w:rPr>
  </w:style>
  <w:style w:type="paragraph" w:styleId="228">
    <w:name w:val="Título1"/>
    <w:basedOn w:val="171"/>
    <w:next w:val="229"/>
    <w:rPr>
      <w:rFonts w:ascii="Verdana" w:hAnsi="Verdana" w:cs="Tahoma" w:eastAsia="MS Mincho"/>
      <w:sz w:val="22"/>
      <w:szCs w:val="28"/>
    </w:rPr>
    <w:pPr>
      <w:keepNext/>
      <w:spacing w:after="120" w:before="240"/>
    </w:pPr>
  </w:style>
  <w:style w:type="paragraph" w:styleId="229">
    <w:name w:val="Body Text"/>
    <w:basedOn w:val="171"/>
    <w:pPr>
      <w:spacing w:after="120"/>
    </w:pPr>
  </w:style>
  <w:style w:type="paragraph" w:styleId="230">
    <w:name w:val="List"/>
    <w:basedOn w:val="229"/>
    <w:rPr>
      <w:rFonts w:cs="Tahoma"/>
    </w:rPr>
  </w:style>
  <w:style w:type="paragraph" w:styleId="231">
    <w:name w:val="Legenda2"/>
    <w:basedOn w:val="171"/>
    <w:rPr>
      <w:rFonts w:ascii="Verdana" w:hAnsi="Verdana" w:cs="Tahoma"/>
      <w:i/>
      <w:iCs/>
      <w:sz w:val="20"/>
    </w:rPr>
    <w:pPr>
      <w:spacing w:after="120" w:before="120"/>
    </w:pPr>
  </w:style>
  <w:style w:type="paragraph" w:styleId="232">
    <w:name w:val="Índice"/>
    <w:basedOn w:val="171"/>
    <w:rPr>
      <w:rFonts w:cs="Tahoma"/>
    </w:rPr>
  </w:style>
  <w:style w:type="paragraph" w:styleId="233">
    <w:name w:val="Capítulo"/>
    <w:basedOn w:val="171"/>
    <w:next w:val="229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34">
    <w:name w:val="Legenda1"/>
    <w:basedOn w:val="171"/>
    <w:rPr>
      <w:rFonts w:cs="Tahoma"/>
      <w:i/>
      <w:iCs/>
    </w:rPr>
    <w:pPr>
      <w:spacing w:after="120" w:before="120"/>
    </w:pPr>
  </w:style>
  <w:style w:type="paragraph" w:styleId="235">
    <w:name w:val="Header"/>
    <w:basedOn w:val="171"/>
    <w:uiPriority w:val="99"/>
    <w:pPr>
      <w:tabs>
        <w:tab w:val="center" w:pos="4818" w:leader="none"/>
        <w:tab w:val="right" w:pos="9637" w:leader="none"/>
      </w:tabs>
    </w:pPr>
  </w:style>
  <w:style w:type="paragraph" w:styleId="236">
    <w:name w:val="Footer"/>
    <w:basedOn w:val="171"/>
    <w:pPr>
      <w:tabs>
        <w:tab w:val="center" w:pos="4818" w:leader="none"/>
        <w:tab w:val="right" w:pos="9637" w:leader="none"/>
      </w:tabs>
    </w:pPr>
  </w:style>
  <w:style w:type="paragraph" w:styleId="237">
    <w:name w:val="footnote text"/>
    <w:basedOn w:val="171"/>
    <w:rPr>
      <w:sz w:val="20"/>
      <w:szCs w:val="20"/>
    </w:rPr>
    <w:pPr>
      <w:ind w:left="283" w:hanging="282"/>
    </w:pPr>
  </w:style>
  <w:style w:type="paragraph" w:styleId="238">
    <w:name w:val="Recuo da Lista"/>
    <w:basedOn w:val="229"/>
    <w:pPr>
      <w:ind w:left="2835" w:hanging="2550"/>
      <w:tabs>
        <w:tab w:val="left" w:pos="14175" w:leader="none"/>
      </w:tabs>
    </w:pPr>
  </w:style>
  <w:style w:type="paragraph" w:styleId="239">
    <w:name w:val="Recuo deslocado"/>
    <w:basedOn w:val="229"/>
    <w:pPr>
      <w:ind w:left="567" w:hanging="282"/>
      <w:tabs>
        <w:tab w:val="left" w:pos="2835" w:leader="none"/>
      </w:tabs>
    </w:pPr>
  </w:style>
  <w:style w:type="paragraph" w:styleId="240">
    <w:name w:val="Body Text Indent"/>
    <w:basedOn w:val="229"/>
    <w:pPr>
      <w:ind w:left="283"/>
    </w:pPr>
  </w:style>
  <w:style w:type="paragraph" w:styleId="241">
    <w:name w:val="Saudações finais"/>
    <w:basedOn w:val="171"/>
  </w:style>
  <w:style w:type="paragraph" w:styleId="242">
    <w:name w:val="Conteúdo da tabela"/>
    <w:basedOn w:val="171"/>
  </w:style>
  <w:style w:type="paragraph" w:styleId="243">
    <w:name w:val="Título da tabela"/>
    <w:basedOn w:val="242"/>
    <w:rPr>
      <w:b/>
      <w:bCs/>
    </w:rPr>
    <w:pPr>
      <w:jc w:val="center"/>
    </w:pPr>
  </w:style>
  <w:style w:type="paragraph" w:styleId="244">
    <w:name w:val="Listar Conteúdo"/>
    <w:basedOn w:val="171"/>
    <w:pPr>
      <w:ind w:left="567"/>
    </w:pPr>
  </w:style>
  <w:style w:type="paragraph" w:styleId="245">
    <w:name w:val="titulo"/>
    <w:basedOn w:val="171"/>
    <w:rPr>
      <w:rFonts w:ascii="Verdana" w:hAnsi="Verdana"/>
      <w:b/>
      <w:bCs/>
      <w:color w:val="000080"/>
    </w:rPr>
    <w:pPr>
      <w:jc w:val="center"/>
    </w:pPr>
  </w:style>
  <w:style w:type="paragraph" w:styleId="246">
    <w:name w:val="corpo"/>
    <w:basedOn w:val="171"/>
    <w:rPr>
      <w:rFonts w:ascii="Verdana" w:hAnsi="Verdana"/>
      <w:color w:val="000000"/>
      <w:sz w:val="20"/>
      <w:szCs w:val="20"/>
    </w:rPr>
  </w:style>
  <w:style w:type="paragraph" w:styleId="247">
    <w:name w:val="dia"/>
    <w:basedOn w:val="171"/>
    <w:rPr>
      <w:rFonts w:ascii="Verdana" w:hAnsi="Verdana"/>
      <w:sz w:val="20"/>
    </w:rPr>
    <w:pPr>
      <w:jc w:val="both"/>
    </w:pPr>
  </w:style>
  <w:style w:type="paragraph" w:styleId="248">
    <w:name w:val="tabela"/>
    <w:basedOn w:val="171"/>
    <w:rPr>
      <w:rFonts w:ascii="Verdana" w:hAnsi="Verdana"/>
      <w:sz w:val="20"/>
    </w:rPr>
    <w:pPr>
      <w:jc w:val="center"/>
    </w:pPr>
  </w:style>
  <w:style w:type="paragraph" w:styleId="249">
    <w:name w:val="relação"/>
    <w:basedOn w:val="171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50">
    <w:name w:val="final"/>
    <w:basedOn w:val="171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51">
    <w:name w:val="tabela cb"/>
    <w:basedOn w:val="248"/>
    <w:rPr>
      <w:b/>
      <w:color w:val="FFFFFF"/>
    </w:rPr>
    <w:pPr>
      <w:shd w:val="clear" w:color="auto" w:fill="666699"/>
    </w:pPr>
  </w:style>
  <w:style w:type="paragraph" w:styleId="252">
    <w:name w:val="Normal (Web)"/>
    <w:basedOn w:val="171"/>
    <w:rPr>
      <w:rFonts w:eastAsia="Times New Roman"/>
      <w:lang w:val="en-GB"/>
    </w:rPr>
    <w:pPr>
      <w:spacing w:before="105"/>
      <w:widowControl/>
    </w:pPr>
  </w:style>
  <w:style w:type="paragraph" w:styleId="253">
    <w:name w:val="Conteúdo de tabela"/>
    <w:basedOn w:val="171"/>
  </w:style>
  <w:style w:type="paragraph" w:styleId="254">
    <w:name w:val="Título de tabela"/>
    <w:basedOn w:val="253"/>
    <w:rPr>
      <w:b/>
      <w:bCs/>
    </w:rPr>
    <w:pPr>
      <w:jc w:val="center"/>
    </w:pPr>
  </w:style>
  <w:style w:type="paragraph" w:styleId="255">
    <w:name w:val="Balloon Text"/>
    <w:basedOn w:val="171"/>
    <w:uiPriority w:val="99"/>
    <w:semiHidden/>
    <w:unhideWhenUsed/>
    <w:rPr>
      <w:rFonts w:ascii="Tahoma" w:hAnsi="Tahoma" w:cs="Tahoma"/>
      <w:sz w:val="16"/>
      <w:szCs w:val="16"/>
    </w:rPr>
  </w:style>
  <w:style w:type="character" w:styleId="256">
    <w:name w:val="Balloon Text Char"/>
    <w:basedOn w:val="181"/>
    <w:uiPriority w:val="99"/>
    <w:semiHidden/>
    <w:rPr>
      <w:rFonts w:ascii="Tahoma" w:hAnsi="Tahoma" w:cs="Tahoma" w:eastAsia="Arial Unicode MS"/>
      <w:sz w:val="16"/>
      <w:szCs w:val="16"/>
      <w:lang w:eastAsia="ar-SA"/>
    </w:rPr>
  </w:style>
  <w:style w:type="paragraph" w:styleId="257">
    <w:name w:val="List Paragraph"/>
    <w:basedOn w:val="171"/>
    <w:qFormat/>
    <w:uiPriority w:val="34"/>
    <w:pPr>
      <w:contextualSpacing w:val="true"/>
      <w:ind w:left="720"/>
    </w:pPr>
  </w:style>
  <w:style w:type="character" w:styleId="258">
    <w:name w:val="Header Char"/>
    <w:basedOn w:val="181"/>
    <w:uiPriority w:val="99"/>
    <w:rPr>
      <w:rFonts w:eastAsia="Arial Unicode MS"/>
      <w:sz w:val="24"/>
      <w:szCs w:val="24"/>
      <w:lang w:eastAsia="ar-SA"/>
    </w:rPr>
  </w:style>
  <w:style w:type="table" w:styleId="259">
    <w:name w:val="Table Grid"/>
    <w:basedOn w:val="182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