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7"/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  <w:t xml:space="preserve">Grande Expresso Transiberiano </w:t>
      </w: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pStyle w:val="157"/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  <w:t xml:space="preserve">China</w:t>
      </w:r>
      <w:r>
        <w:rPr>
          <w:rFonts w:ascii="Calibri" w:hAnsi="Calibri"/>
          <w:b/>
          <w:color w:val="000080"/>
          <w:sz w:val="26"/>
          <w:szCs w:val="26"/>
        </w:rPr>
        <w:t xml:space="preserve"> </w:t>
      </w:r>
      <w:r>
        <w:rPr>
          <w:rFonts w:ascii="Calibri" w:hAnsi="Calibri"/>
          <w:b/>
          <w:color w:val="000080"/>
          <w:sz w:val="26"/>
          <w:szCs w:val="26"/>
        </w:rPr>
        <w:t xml:space="preserve">-</w:t>
      </w:r>
      <w:r>
        <w:rPr>
          <w:rFonts w:ascii="Calibri" w:hAnsi="Calibri"/>
          <w:b/>
          <w:color w:val="000080"/>
          <w:sz w:val="26"/>
          <w:szCs w:val="26"/>
        </w:rPr>
        <w:t xml:space="preserve"> </w:t>
      </w:r>
      <w:r>
        <w:rPr>
          <w:rFonts w:ascii="Calibri" w:hAnsi="Calibri"/>
          <w:b/>
          <w:color w:val="000080"/>
          <w:sz w:val="26"/>
          <w:szCs w:val="26"/>
        </w:rPr>
        <w:t xml:space="preserve">Mongólia</w:t>
      </w:r>
      <w:r>
        <w:rPr>
          <w:rFonts w:ascii="Calibri" w:hAnsi="Calibri"/>
          <w:b/>
          <w:color w:val="000080"/>
          <w:sz w:val="26"/>
          <w:szCs w:val="26"/>
        </w:rPr>
        <w:t xml:space="preserve"> </w:t>
      </w:r>
      <w:r>
        <w:rPr>
          <w:rFonts w:ascii="Calibri" w:hAnsi="Calibri"/>
          <w:b/>
          <w:color w:val="000080"/>
          <w:sz w:val="26"/>
          <w:szCs w:val="26"/>
        </w:rPr>
        <w:t xml:space="preserve">- </w:t>
      </w:r>
      <w:r>
        <w:rPr>
          <w:rFonts w:ascii="Calibri" w:hAnsi="Calibri"/>
          <w:b/>
          <w:color w:val="000080"/>
          <w:sz w:val="26"/>
          <w:szCs w:val="26"/>
        </w:rPr>
        <w:t xml:space="preserve">Rússia</w:t>
      </w: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pStyle w:val="157"/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  <w:t xml:space="preserve">1</w:t>
      </w:r>
      <w:r>
        <w:rPr>
          <w:rFonts w:ascii="Calibri" w:hAnsi="Calibri"/>
          <w:b/>
          <w:color w:val="000080"/>
          <w:sz w:val="26"/>
          <w:szCs w:val="26"/>
        </w:rPr>
        <w:t xml:space="preserve">6</w:t>
      </w:r>
      <w:r>
        <w:rPr>
          <w:rFonts w:ascii="Calibri" w:hAnsi="Calibri"/>
          <w:b/>
          <w:color w:val="000080"/>
          <w:sz w:val="26"/>
          <w:szCs w:val="26"/>
        </w:rPr>
        <w:t xml:space="preserve"> dias</w:t>
      </w: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pStyle w:val="157"/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pStyle w:val="157"/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</w: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pStyle w:val="157"/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pStyle w:val="1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Pequim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Chegada a Pequim. Recepção no </w:t>
      </w:r>
      <w:r>
        <w:rPr>
          <w:rFonts w:ascii="Calibri" w:hAnsi="Calibri"/>
          <w:sz w:val="22"/>
          <w:szCs w:val="22"/>
        </w:rPr>
        <w:t xml:space="preserve">aeroporto e traslado ao hotel. Hospedagem por 3 noites, com café da manhã. Jantar no hotel.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</w:t>
      </w:r>
      <w:r>
        <w:rPr>
          <w:rFonts w:ascii="Calibri" w:hAnsi="Calibri"/>
          <w:b/>
          <w:sz w:val="22"/>
          <w:szCs w:val="22"/>
        </w:rPr>
        <w:t xml:space="preserve">º dia </w:t>
      </w: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 xml:space="preserve">Pequim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o café da manhã, visita a Grande Muralha da China</w:t>
      </w:r>
      <w:r>
        <w:rPr>
          <w:rFonts w:ascii="Calibri" w:hAnsi="Calibri"/>
          <w:sz w:val="22"/>
          <w:szCs w:val="22"/>
        </w:rPr>
        <w:t xml:space="preserve">, considerada uma das </w:t>
      </w:r>
      <w:r>
        <w:rPr>
          <w:rFonts w:ascii="Calibri" w:hAnsi="Calibri"/>
          <w:sz w:val="22"/>
          <w:szCs w:val="22"/>
        </w:rPr>
        <w:t xml:space="preserve">maravilha</w:t>
      </w:r>
      <w:r>
        <w:rPr>
          <w:rFonts w:ascii="Calibri" w:hAnsi="Calibri"/>
          <w:sz w:val="22"/>
          <w:szCs w:val="22"/>
        </w:rPr>
        <w:t xml:space="preserve">s do mundo, com uma extensão de 6000 km. Tour</w:t>
      </w:r>
      <w:r>
        <w:rPr>
          <w:rFonts w:ascii="Calibri" w:hAnsi="Calibri"/>
          <w:sz w:val="22"/>
          <w:szCs w:val="22"/>
        </w:rPr>
        <w:t xml:space="preserve"> as Tumbas da dinastia Ming</w:t>
      </w:r>
      <w:r>
        <w:rPr>
          <w:rFonts w:ascii="Calibri" w:hAnsi="Calibri"/>
          <w:sz w:val="22"/>
          <w:szCs w:val="22"/>
        </w:rPr>
        <w:t xml:space="preserve">,</w:t>
      </w:r>
      <w:r>
        <w:rPr>
          <w:rFonts w:ascii="Calibri" w:hAnsi="Calibri"/>
          <w:sz w:val="22"/>
          <w:szCs w:val="22"/>
        </w:rPr>
        <w:t xml:space="preserve"> no</w:t>
      </w:r>
      <w:r>
        <w:rPr>
          <w:rFonts w:ascii="Calibri" w:hAnsi="Calibri"/>
          <w:sz w:val="22"/>
          <w:szCs w:val="22"/>
        </w:rPr>
        <w:t xml:space="preserve"> percurso de retorno ao hotel. </w:t>
      </w:r>
      <w:r>
        <w:rPr>
          <w:rFonts w:ascii="Calibri" w:hAnsi="Calibri"/>
          <w:sz w:val="22"/>
          <w:szCs w:val="22"/>
        </w:rPr>
        <w:t xml:space="preserve">À</w:t>
      </w:r>
      <w:r>
        <w:rPr>
          <w:rFonts w:ascii="Calibri" w:hAnsi="Calibri"/>
          <w:sz w:val="22"/>
          <w:szCs w:val="22"/>
        </w:rPr>
        <w:t xml:space="preserve"> noite, jantar em um</w:t>
      </w:r>
      <w:r>
        <w:rPr>
          <w:rFonts w:ascii="Calibri" w:hAnsi="Calibri"/>
          <w:sz w:val="22"/>
          <w:szCs w:val="22"/>
        </w:rPr>
        <w:t xml:space="preserve"> dos</w:t>
      </w:r>
      <w:r>
        <w:rPr>
          <w:rFonts w:ascii="Calibri" w:hAnsi="Calibri"/>
          <w:sz w:val="22"/>
          <w:szCs w:val="22"/>
        </w:rPr>
        <w:t xml:space="preserve"> restaurantes </w:t>
      </w:r>
      <w:r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 xml:space="preserve">Pequim para experimentar o</w:t>
      </w:r>
      <w:r>
        <w:rPr>
          <w:rFonts w:ascii="Calibri" w:hAnsi="Calibri"/>
          <w:sz w:val="22"/>
          <w:szCs w:val="22"/>
        </w:rPr>
        <w:t xml:space="preserve"> famoso </w:t>
      </w:r>
      <w:r>
        <w:rPr>
          <w:rFonts w:ascii="Calibri" w:hAnsi="Calibri"/>
          <w:sz w:val="22"/>
          <w:szCs w:val="22"/>
        </w:rPr>
        <w:t xml:space="preserve">pato laqueado. 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</w:t>
      </w:r>
      <w:r>
        <w:rPr>
          <w:rFonts w:ascii="Calibri" w:hAnsi="Calibri"/>
          <w:b/>
          <w:sz w:val="22"/>
          <w:szCs w:val="22"/>
        </w:rPr>
        <w:t xml:space="preserve">º </w:t>
      </w:r>
      <w:r>
        <w:rPr>
          <w:rFonts w:ascii="Calibri" w:hAnsi="Calibri"/>
          <w:b/>
          <w:sz w:val="22"/>
          <w:szCs w:val="22"/>
        </w:rPr>
        <w:t xml:space="preserve">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Pequim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Dia inteiro de p</w:t>
      </w:r>
      <w:r>
        <w:rPr>
          <w:rFonts w:ascii="Calibri" w:hAnsi="Calibri"/>
          <w:sz w:val="22"/>
          <w:szCs w:val="22"/>
        </w:rPr>
        <w:t xml:space="preserve">asseio pela cidade conhecendo o Palácio Imperial  - “Cidade Proibida”</w:t>
      </w:r>
      <w:r>
        <w:rPr>
          <w:rFonts w:ascii="Calibri" w:hAnsi="Calibri"/>
          <w:sz w:val="22"/>
          <w:szCs w:val="22"/>
        </w:rPr>
        <w:t xml:space="preserve">, a im</w:t>
      </w:r>
      <w:r>
        <w:rPr>
          <w:rFonts w:ascii="Calibri" w:hAnsi="Calibri"/>
          <w:sz w:val="22"/>
          <w:szCs w:val="22"/>
        </w:rPr>
        <w:t xml:space="preserve">ensa praça Tian An Men e o Templo do Céu</w:t>
      </w:r>
      <w:r>
        <w:rPr>
          <w:rFonts w:ascii="Calibri" w:hAnsi="Calibri"/>
          <w:sz w:val="22"/>
          <w:szCs w:val="22"/>
        </w:rPr>
        <w:t xml:space="preserve">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</w:t>
      </w:r>
      <w:r>
        <w:rPr>
          <w:rFonts w:ascii="Calibri" w:hAnsi="Calibri"/>
          <w:b/>
          <w:sz w:val="22"/>
          <w:szCs w:val="22"/>
        </w:rPr>
        <w:t xml:space="preserve">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Pequim - </w:t>
      </w:r>
      <w:r>
        <w:rPr>
          <w:rFonts w:ascii="Calibri" w:hAnsi="Calibri"/>
          <w:b/>
          <w:sz w:val="22"/>
          <w:szCs w:val="22"/>
        </w:rPr>
        <w:t xml:space="preserve"> Ulan Bator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 </w:t>
      </w:r>
      <w:r>
        <w:rPr>
          <w:rFonts w:ascii="Calibri" w:hAnsi="Calibri"/>
          <w:sz w:val="22"/>
          <w:szCs w:val="22"/>
        </w:rPr>
        <w:t xml:space="preserve">manhã, traslado ao aeroporto para embarque a Ulan Bator - </w:t>
      </w:r>
      <w:r>
        <w:rPr>
          <w:rFonts w:ascii="Calibri" w:hAnsi="Calibri"/>
          <w:sz w:val="22"/>
          <w:szCs w:val="22"/>
        </w:rPr>
        <w:t xml:space="preserve">capital da Mongólia</w:t>
      </w:r>
      <w:r>
        <w:rPr>
          <w:rFonts w:ascii="Calibri" w:hAnsi="Calibri"/>
          <w:sz w:val="22"/>
          <w:szCs w:val="22"/>
        </w:rPr>
        <w:t xml:space="preserve">.</w:t>
      </w:r>
      <w:r>
        <w:rPr>
          <w:rFonts w:ascii="Calibri" w:hAnsi="Calibri"/>
          <w:sz w:val="22"/>
          <w:szCs w:val="22"/>
        </w:rPr>
        <w:t xml:space="preserve"> Hospedagem por 2 noites, com café da manhã. </w:t>
      </w:r>
      <w:r>
        <w:rPr>
          <w:rFonts w:ascii="Calibri" w:hAnsi="Calibri"/>
          <w:sz w:val="22"/>
          <w:szCs w:val="22"/>
        </w:rPr>
        <w:t xml:space="preserve">Tarde livre para conhecer a cidade: visitando </w:t>
      </w:r>
      <w:r>
        <w:rPr>
          <w:rFonts w:ascii="Calibri" w:hAnsi="Calibri"/>
          <w:sz w:val="22"/>
          <w:szCs w:val="22"/>
        </w:rPr>
        <w:t xml:space="preserve">a extensa praça de Sukhebaatar, o Museu Histórico da Mongólia e o Templo Lama. Apresentação de concerto folclóri</w:t>
      </w:r>
      <w:r>
        <w:rPr>
          <w:rFonts w:ascii="Calibri" w:hAnsi="Calibri"/>
          <w:sz w:val="22"/>
          <w:szCs w:val="22"/>
        </w:rPr>
        <w:t xml:space="preserve">co Mongol. 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Ulan Bator</w:t>
      </w: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o café da manhã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sugerimos </w:t>
      </w:r>
      <w:r>
        <w:rPr>
          <w:rFonts w:ascii="Calibri" w:hAnsi="Calibri"/>
          <w:sz w:val="22"/>
          <w:szCs w:val="22"/>
        </w:rPr>
        <w:t xml:space="preserve">visita</w:t>
      </w:r>
      <w:r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 xml:space="preserve">o Parque Nacional de </w:t>
      </w:r>
      <w:r>
        <w:rPr>
          <w:rFonts w:ascii="Calibri" w:hAnsi="Calibri"/>
          <w:sz w:val="22"/>
          <w:szCs w:val="22"/>
        </w:rPr>
        <w:t xml:space="preserve">Terelj, belos </w:t>
      </w:r>
      <w:r>
        <w:rPr>
          <w:rFonts w:ascii="Calibri" w:hAnsi="Calibri"/>
          <w:sz w:val="22"/>
          <w:szCs w:val="22"/>
        </w:rPr>
        <w:t xml:space="preserve">cenários montanhosos</w:t>
      </w:r>
      <w:r>
        <w:rPr>
          <w:rFonts w:ascii="Calibri" w:hAnsi="Calibri"/>
          <w:sz w:val="22"/>
          <w:szCs w:val="22"/>
        </w:rPr>
        <w:t xml:space="preserve"> e imensas formações rochosas. Visita </w:t>
      </w:r>
      <w:r>
        <w:rPr>
          <w:rFonts w:ascii="Calibri" w:hAnsi="Calibri"/>
          <w:sz w:val="22"/>
          <w:szCs w:val="22"/>
        </w:rPr>
        <w:t xml:space="preserve">à uma</w:t>
      </w:r>
      <w:r>
        <w:rPr>
          <w:rFonts w:ascii="Calibri" w:hAnsi="Calibri"/>
          <w:sz w:val="22"/>
          <w:szCs w:val="22"/>
        </w:rPr>
        <w:t xml:space="preserve"> casa nômade </w:t>
      </w:r>
      <w:r>
        <w:rPr>
          <w:rFonts w:ascii="Calibri" w:hAnsi="Calibri"/>
          <w:sz w:val="22"/>
          <w:szCs w:val="22"/>
        </w:rPr>
        <w:t xml:space="preserve">-</w:t>
      </w:r>
      <w:r>
        <w:rPr>
          <w:rFonts w:ascii="Calibri" w:hAnsi="Calibri"/>
          <w:sz w:val="22"/>
          <w:szCs w:val="22"/>
        </w:rPr>
        <w:t xml:space="preserve"> iurta, onde se pode observar o cotidiano de  uma família local. Será organizada u</w:t>
      </w:r>
      <w:r>
        <w:rPr>
          <w:rFonts w:ascii="Calibri" w:hAnsi="Calibri"/>
          <w:sz w:val="22"/>
          <w:szCs w:val="22"/>
        </w:rPr>
        <w:t xml:space="preserve">ma mostra especial</w:t>
      </w:r>
      <w:r>
        <w:rPr>
          <w:rFonts w:ascii="Calibri" w:hAnsi="Calibri"/>
          <w:sz w:val="22"/>
          <w:szCs w:val="22"/>
        </w:rPr>
        <w:t xml:space="preserve"> do Festival Nadaam, especialmente </w:t>
      </w:r>
      <w:r>
        <w:rPr>
          <w:rFonts w:ascii="Calibri" w:hAnsi="Calibri"/>
          <w:sz w:val="22"/>
          <w:szCs w:val="22"/>
        </w:rPr>
        <w:t xml:space="preserve">para os viajantes d</w:t>
      </w:r>
      <w:r>
        <w:rPr>
          <w:rFonts w:ascii="Calibri" w:hAnsi="Calibri"/>
          <w:sz w:val="22"/>
          <w:szCs w:val="22"/>
        </w:rPr>
        <w:t xml:space="preserve">o Grande Expresso Transiberiano.</w:t>
      </w:r>
      <w:r>
        <w:rPr>
          <w:rFonts w:ascii="Calibri" w:hAnsi="Calibri"/>
          <w:sz w:val="22"/>
          <w:szCs w:val="22"/>
        </w:rPr>
        <w:t xml:space="preserve">O festival mostra as 3 modalidades do Naadam tradicional da Mongólia: Arco e flecha, luta livre e corrida de cavalos. 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Ulan Bator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Logo pela manhã, visita ao famoso Mosteiro Ghandan e ao Pal</w:t>
      </w:r>
      <w:r>
        <w:rPr>
          <w:rFonts w:ascii="Calibri" w:hAnsi="Calibri"/>
          <w:sz w:val="22"/>
          <w:szCs w:val="22"/>
        </w:rPr>
        <w:t xml:space="preserve">ácio de Bogd Khan, </w:t>
      </w:r>
      <w:r>
        <w:rPr>
          <w:rFonts w:ascii="Calibri" w:hAnsi="Calibri"/>
          <w:sz w:val="22"/>
          <w:szCs w:val="22"/>
        </w:rPr>
        <w:t xml:space="preserve"> antigo Palácio de Inverno do Khan, assim como o monumento Zaisan, localizado em uma colina com vista panorâmica</w:t>
      </w:r>
      <w:r>
        <w:rPr>
          <w:rFonts w:ascii="Calibri" w:hAnsi="Calibri"/>
          <w:sz w:val="22"/>
          <w:szCs w:val="22"/>
        </w:rPr>
        <w:t xml:space="preserve"> e </w:t>
      </w:r>
      <w:r>
        <w:rPr>
          <w:rFonts w:ascii="Calibri" w:hAnsi="Calibri"/>
          <w:sz w:val="22"/>
          <w:szCs w:val="22"/>
        </w:rPr>
        <w:t xml:space="preserve"> inesquecível da crescente capital da M</w:t>
      </w:r>
      <w:r>
        <w:rPr>
          <w:rFonts w:ascii="Calibri" w:hAnsi="Calibri"/>
          <w:sz w:val="22"/>
          <w:szCs w:val="22"/>
        </w:rPr>
        <w:t xml:space="preserve">ongólia. À tarde, embarque no trem Grande Expresso Transiberiano</w:t>
      </w:r>
      <w:r>
        <w:rPr>
          <w:rFonts w:ascii="Calibri" w:hAnsi="Calibri"/>
          <w:sz w:val="22"/>
          <w:szCs w:val="22"/>
        </w:rPr>
        <w:t xml:space="preserve"> com destino a Ulan Ude. </w:t>
      </w:r>
      <w:r>
        <w:rPr>
          <w:rFonts w:ascii="Calibri" w:hAnsi="Calibri"/>
          <w:sz w:val="22"/>
          <w:szCs w:val="22"/>
        </w:rPr>
        <w:t xml:space="preserve"> Jantar e pernoite </w:t>
      </w:r>
      <w:r>
        <w:rPr>
          <w:rFonts w:ascii="Calibri" w:hAnsi="Calibri"/>
          <w:sz w:val="22"/>
          <w:szCs w:val="22"/>
        </w:rPr>
        <w:t xml:space="preserve">a bordo do </w:t>
      </w:r>
      <w:r>
        <w:rPr>
          <w:rFonts w:ascii="Calibri" w:hAnsi="Calibri"/>
          <w:sz w:val="22"/>
          <w:szCs w:val="22"/>
        </w:rPr>
        <w:t xml:space="preserve">trem.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Ulan Ude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noite o trem chegará à estação fronteiriça </w:t>
      </w:r>
      <w:r>
        <w:rPr>
          <w:rFonts w:ascii="Calibri" w:hAnsi="Calibri"/>
          <w:sz w:val="22"/>
          <w:szCs w:val="22"/>
        </w:rPr>
        <w:t xml:space="preserve">entre a Mongólia e Rússia.</w:t>
      </w:r>
      <w:r>
        <w:rPr>
          <w:rFonts w:ascii="Calibri" w:hAnsi="Calibri"/>
          <w:sz w:val="22"/>
          <w:szCs w:val="22"/>
        </w:rPr>
        <w:t xml:space="preserve"> As formalidades de imigração e serão feitas no trem.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Pela manhã, o Grande Expresso Transiberiano chegará a Ulan Ude, capital da chamada “República Autônoma de Buriátia” da Federação Russa. Os buriatas são um grupo étnico próximo aos mongóis</w:t>
      </w:r>
      <w:r>
        <w:rPr>
          <w:rFonts w:ascii="Calibri" w:hAnsi="Calibri"/>
          <w:sz w:val="22"/>
          <w:szCs w:val="22"/>
        </w:rPr>
        <w:t xml:space="preserve"> e possuem um mix  de culturas surpreendente,a</w:t>
      </w:r>
      <w:r>
        <w:rPr>
          <w:rFonts w:ascii="Calibri" w:hAnsi="Calibri"/>
          <w:sz w:val="22"/>
          <w:szCs w:val="22"/>
        </w:rPr>
        <w:t xml:space="preserve"> cidade tem vastas áreas de casas de madeira típicas da Sibéria. Em Ulan Ude, </w:t>
      </w:r>
      <w:r>
        <w:rPr>
          <w:rFonts w:ascii="Calibri" w:hAnsi="Calibri"/>
          <w:sz w:val="22"/>
          <w:szCs w:val="22"/>
        </w:rPr>
        <w:t xml:space="preserve">o trem </w:t>
      </w:r>
      <w:r>
        <w:rPr>
          <w:rFonts w:ascii="Calibri" w:hAnsi="Calibri"/>
          <w:sz w:val="22"/>
          <w:szCs w:val="22"/>
        </w:rPr>
        <w:t xml:space="preserve">mudará da ferrovia transmongol à ferrovia transiberiana principal rumo a Moscou.</w:t>
      </w:r>
      <w:r>
        <w:rPr>
          <w:rFonts w:ascii="Calibri" w:hAnsi="Calibri"/>
          <w:sz w:val="22"/>
          <w:szCs w:val="22"/>
        </w:rPr>
        <w:t xml:space="preserve"> Jantar e pernoite a bordo do trem.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8º dia - </w:t>
      </w:r>
      <w:r>
        <w:rPr>
          <w:rFonts w:ascii="Calibri" w:hAnsi="Calibri"/>
          <w:b/>
          <w:sz w:val="22"/>
          <w:szCs w:val="22"/>
        </w:rPr>
        <w:t xml:space="preserve">Lago Baikal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Lago Baikal é </w:t>
      </w:r>
      <w:r>
        <w:rPr>
          <w:rFonts w:ascii="Calibri" w:hAnsi="Calibri"/>
          <w:sz w:val="22"/>
          <w:szCs w:val="22"/>
        </w:rPr>
        <w:t xml:space="preserve">considerad</w:t>
      </w:r>
      <w:r>
        <w:rPr>
          <w:rFonts w:ascii="Calibri" w:hAnsi="Calibri"/>
          <w:sz w:val="22"/>
          <w:szCs w:val="22"/>
        </w:rPr>
        <w:t xml:space="preserve">o</w:t>
      </w:r>
      <w:r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 xml:space="preserve">maior reserva de água doce do mundo. Pela manhã, o trem </w:t>
      </w:r>
      <w:r>
        <w:rPr>
          <w:rFonts w:ascii="Calibri" w:hAnsi="Calibri"/>
          <w:sz w:val="22"/>
          <w:szCs w:val="22"/>
        </w:rPr>
        <w:t xml:space="preserve">Grande Expresso Transiberiano percorrerá a </w:t>
      </w:r>
      <w:r>
        <w:rPr>
          <w:rFonts w:ascii="Calibri" w:hAnsi="Calibri"/>
          <w:sz w:val="22"/>
          <w:szCs w:val="22"/>
        </w:rPr>
        <w:t xml:space="preserve">pitoresca Ferrovia Circumbaikal </w:t>
      </w:r>
      <w:r>
        <w:rPr>
          <w:rFonts w:ascii="Calibri" w:hAnsi="Calibri"/>
          <w:sz w:val="22"/>
          <w:szCs w:val="22"/>
        </w:rPr>
        <w:t xml:space="preserve">entre Sliudianka e Porto Baikal.</w:t>
      </w:r>
      <w:r>
        <w:rPr>
          <w:rFonts w:ascii="Calibri" w:hAnsi="Calibri"/>
          <w:sz w:val="22"/>
          <w:szCs w:val="22"/>
        </w:rPr>
        <w:t xml:space="preserve"> Visita a pequenas aldeias locais a margem do lago e </w:t>
      </w:r>
      <w:r>
        <w:rPr>
          <w:rFonts w:ascii="Calibri" w:hAnsi="Calibri"/>
          <w:sz w:val="22"/>
          <w:szCs w:val="22"/>
        </w:rPr>
        <w:t xml:space="preserve">as casas de madeira típicas que pertencem aos habitantes locais</w:t>
      </w:r>
      <w:r>
        <w:rPr>
          <w:rFonts w:ascii="Calibri" w:hAnsi="Calibri"/>
          <w:sz w:val="22"/>
          <w:szCs w:val="22"/>
        </w:rPr>
        <w:t xml:space="preserve">.</w:t>
      </w:r>
      <w:r>
        <w:rPr>
          <w:rFonts w:ascii="Calibri" w:hAnsi="Calibri"/>
          <w:sz w:val="22"/>
          <w:szCs w:val="22"/>
        </w:rPr>
        <w:t xml:space="preserve"> Tempo livre para desfrutar do local. O piquenique nas margens do Baikal também faz parte da programação. Em Porto Baikal, cruzeiro pelo Lago até à aldeota de Listvianka. Visita a igreja de São Nicolau - bela construção ortodoxa típica em madeira </w:t>
        <w:noBreakHyphen/>
        <w:t xml:space="preserve">, renovada nos anos 1990.  Degustação do típico almoço sib</w:t>
      </w:r>
      <w:r>
        <w:rPr>
          <w:rFonts w:ascii="Calibri" w:hAnsi="Calibri"/>
          <w:sz w:val="22"/>
          <w:szCs w:val="22"/>
        </w:rPr>
        <w:t xml:space="preserve">eriano - famoso peixe O</w:t>
      </w:r>
      <w:r>
        <w:rPr>
          <w:rFonts w:ascii="Calibri" w:hAnsi="Calibri"/>
          <w:sz w:val="22"/>
          <w:szCs w:val="22"/>
        </w:rPr>
        <w:t xml:space="preserve">mul.  À noite, </w:t>
      </w:r>
      <w:r>
        <w:rPr>
          <w:rFonts w:ascii="Calibri" w:hAnsi="Calibri"/>
          <w:sz w:val="22"/>
          <w:szCs w:val="22"/>
        </w:rPr>
        <w:t xml:space="preserve">já a bordo o trem segue rumo à cidade </w:t>
      </w:r>
      <w:r>
        <w:rPr>
          <w:rFonts w:ascii="Calibri" w:hAnsi="Calibri"/>
          <w:sz w:val="22"/>
          <w:szCs w:val="22"/>
        </w:rPr>
        <w:t xml:space="preserve">de Irkutsk.  Acomodação</w:t>
      </w:r>
      <w:r>
        <w:rPr>
          <w:rFonts w:ascii="Calibri" w:hAnsi="Calibri"/>
          <w:sz w:val="22"/>
          <w:szCs w:val="22"/>
        </w:rPr>
        <w:t xml:space="preserve"> e pernoite em hotel </w:t>
      </w:r>
      <w:r>
        <w:rPr>
          <w:rFonts w:ascii="Calibri" w:hAnsi="Calibri"/>
          <w:sz w:val="22"/>
          <w:szCs w:val="22"/>
        </w:rPr>
        <w:t xml:space="preserve">em Irkutsk.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Irkutsk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Irkutsk é famosa pelo seu comércio com a Mongólia e a China e costumava se chamar “Paris da Sibéria” graças à sua vida cheia de cores na época dos Czares. Logo pela Manhã, visita a cidade antiga com os seus vastos bairros de casas de madeira e concerto clássico privado num palacete histórico da cidade. À noite, </w:t>
      </w:r>
      <w:r>
        <w:rPr>
          <w:rFonts w:ascii="Calibri" w:hAnsi="Calibri"/>
          <w:sz w:val="22"/>
          <w:szCs w:val="22"/>
        </w:rPr>
        <w:t xml:space="preserve">retorno ao</w:t>
      </w:r>
      <w:r>
        <w:rPr>
          <w:rFonts w:ascii="Calibri" w:hAnsi="Calibri"/>
          <w:sz w:val="22"/>
          <w:szCs w:val="22"/>
        </w:rPr>
        <w:t xml:space="preserve"> trem. </w:t>
      </w:r>
      <w:r>
        <w:rPr>
          <w:rFonts w:ascii="Calibri" w:hAnsi="Calibri"/>
          <w:sz w:val="22"/>
          <w:szCs w:val="22"/>
        </w:rPr>
        <w:t xml:space="preserve">Jantar e pernoite a bordo do trem</w:t>
      </w:r>
      <w:r>
        <w:rPr>
          <w:rFonts w:ascii="Calibri" w:hAnsi="Calibri"/>
          <w:sz w:val="22"/>
          <w:szCs w:val="22"/>
        </w:rPr>
        <w:t xml:space="preserve">.</w:t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10º dia - </w:t>
      </w:r>
      <w:r>
        <w:rPr>
          <w:rFonts w:ascii="Calibri" w:hAnsi="Calibri"/>
          <w:b/>
          <w:sz w:val="22"/>
          <w:szCs w:val="22"/>
        </w:rPr>
        <w:t xml:space="preserve">Krasnoiarsk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Krasnoiarsk, assim como Ek</w:t>
      </w:r>
      <w:r>
        <w:rPr>
          <w:rFonts w:ascii="Calibri" w:hAnsi="Calibri"/>
          <w:sz w:val="22"/>
          <w:szCs w:val="22"/>
        </w:rPr>
        <w:t xml:space="preserve">aterimburgo e Ulan Ude, eram “cidades fechadas” durante os tempos soviéticos para os estrangeiros. Está situada as margens do rio Ienisséi. Logo pela manhã tour pela cidade e visita à principal rua comercial. </w:t>
      </w:r>
      <w:r>
        <w:rPr>
          <w:rFonts w:ascii="Calibri" w:hAnsi="Calibri"/>
          <w:sz w:val="22"/>
          <w:szCs w:val="22"/>
        </w:rPr>
        <w:t xml:space="preserve">Mais tarde</w:t>
      </w:r>
      <w:r>
        <w:rPr>
          <w:rFonts w:ascii="Calibri" w:hAnsi="Calibri"/>
          <w:sz w:val="22"/>
          <w:szCs w:val="22"/>
        </w:rPr>
        <w:t xml:space="preserve"> cruzeiro pelo Rio Ienissei.</w:t>
      </w:r>
      <w:r>
        <w:rPr>
          <w:rFonts w:ascii="Calibri" w:hAnsi="Calibri"/>
          <w:sz w:val="22"/>
          <w:szCs w:val="22"/>
        </w:rPr>
        <w:t xml:space="preserve"> Retorno ao trem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Jantar e pernoite a bordo do trem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11º dia - </w:t>
      </w:r>
      <w:r>
        <w:rPr>
          <w:rFonts w:ascii="Calibri" w:hAnsi="Calibri"/>
          <w:b/>
          <w:sz w:val="22"/>
          <w:szCs w:val="22"/>
        </w:rPr>
        <w:t xml:space="preserve">Novosibirsk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 manhã, chegada em Novosibirsk. City tour pela cidade </w:t>
      </w:r>
      <w:r>
        <w:rPr>
          <w:rFonts w:ascii="Calibri" w:hAnsi="Calibri"/>
          <w:sz w:val="22"/>
          <w:szCs w:val="22"/>
        </w:rPr>
        <w:t xml:space="preserve">com visita as igrejas ortodoxas. </w:t>
      </w:r>
      <w:r>
        <w:rPr>
          <w:rFonts w:ascii="Calibri" w:hAnsi="Calibri"/>
          <w:sz w:val="22"/>
          <w:szCs w:val="22"/>
        </w:rPr>
        <w:t xml:space="preserve">Visita ao interior da famosa casa de concertos, a Ópera House, conhecida por ser a maior da Rússia, situada no centro da cidade na Praça Lenin.  Na parte da tarde, Tour à Taig e visita ao maior museu ferroviário ao ar livre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Retorno ao trem</w:t>
      </w:r>
      <w:r>
        <w:rPr>
          <w:rFonts w:ascii="Calibri" w:hAnsi="Calibri"/>
          <w:sz w:val="22"/>
          <w:szCs w:val="22"/>
        </w:rPr>
        <w:t xml:space="preserve">. Jantar e pernoite a.bordo.</w:t>
      </w:r>
      <w:r>
        <w:rPr>
          <w:rFonts w:ascii="Calibri" w:hAnsi="Calibri"/>
          <w:sz w:val="22"/>
          <w:szCs w:val="22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12º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E</w:t>
      </w:r>
      <w:r>
        <w:rPr>
          <w:rFonts w:ascii="Calibri" w:hAnsi="Calibri"/>
          <w:b/>
          <w:sz w:val="22"/>
          <w:szCs w:val="22"/>
        </w:rPr>
        <w:t xml:space="preserve">k</w:t>
      </w:r>
      <w:r>
        <w:rPr>
          <w:rFonts w:ascii="Calibri" w:hAnsi="Calibri"/>
          <w:b/>
          <w:sz w:val="22"/>
          <w:szCs w:val="22"/>
        </w:rPr>
        <w:t xml:space="preserve">aterimburgo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Chegada em Ek</w:t>
      </w:r>
      <w:r>
        <w:rPr>
          <w:rFonts w:ascii="Calibri" w:hAnsi="Calibri"/>
          <w:sz w:val="22"/>
          <w:szCs w:val="22"/>
        </w:rPr>
        <w:t xml:space="preserve">aterimburgo, capital dos Montes Urais. </w:t>
      </w:r>
      <w:r>
        <w:rPr>
          <w:rFonts w:ascii="Calibri" w:hAnsi="Calibri"/>
          <w:sz w:val="22"/>
          <w:szCs w:val="22"/>
        </w:rPr>
        <w:t xml:space="preserve">F</w:t>
      </w:r>
      <w:r>
        <w:rPr>
          <w:rFonts w:ascii="Calibri" w:hAnsi="Calibri"/>
          <w:sz w:val="22"/>
          <w:szCs w:val="22"/>
        </w:rPr>
        <w:t xml:space="preserve">undada em 1723 pelo Tsar Pedro I era um dos centros mais importantes de finanças, indústrias e cultura. Pela tarde, city tour com visita à C</w:t>
      </w:r>
      <w:r>
        <w:rPr>
          <w:rFonts w:ascii="Calibri" w:hAnsi="Calibri"/>
          <w:sz w:val="22"/>
          <w:szCs w:val="22"/>
        </w:rPr>
        <w:t xml:space="preserve">atedral sobre o 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Sangue Derramado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Logo após</w:t>
      </w:r>
      <w:r>
        <w:rPr>
          <w:rFonts w:ascii="Calibri" w:hAnsi="Calibri"/>
          <w:sz w:val="22"/>
          <w:szCs w:val="22"/>
        </w:rPr>
        <w:t xml:space="preserve">,</w:t>
      </w:r>
      <w:r>
        <w:rPr>
          <w:rFonts w:ascii="Calibri" w:hAnsi="Calibri"/>
          <w:sz w:val="22"/>
          <w:szCs w:val="22"/>
        </w:rPr>
        <w:t xml:space="preserve"> t</w:t>
      </w:r>
      <w:r>
        <w:rPr>
          <w:rFonts w:ascii="Calibri" w:hAnsi="Calibri"/>
          <w:sz w:val="22"/>
          <w:szCs w:val="22"/>
        </w:rPr>
        <w:t xml:space="preserve">our pelas florestas Urais</w:t>
      </w:r>
      <w:r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lugar atualmente considerado pelos russos como um "lugar sagrado" - Ganina Yama, um reduto</w:t>
      </w:r>
      <w:r>
        <w:rPr>
          <w:rFonts w:ascii="Calibri" w:hAnsi="Calibri"/>
          <w:sz w:val="22"/>
          <w:szCs w:val="22"/>
        </w:rPr>
        <w:t xml:space="preserve"> de pequenas capelas de madeira. </w:t>
      </w:r>
      <w:r>
        <w:rPr>
          <w:rFonts w:ascii="Calibri" w:hAnsi="Calibri"/>
          <w:sz w:val="22"/>
          <w:szCs w:val="22"/>
        </w:rPr>
        <w:t xml:space="preserve">À noite, retorno </w:t>
      </w:r>
      <w:r>
        <w:rPr>
          <w:rFonts w:ascii="Calibri" w:hAnsi="Calibri"/>
          <w:sz w:val="22"/>
          <w:szCs w:val="22"/>
        </w:rPr>
        <w:t xml:space="preserve">a cidade 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pernoite em hotel</w:t>
      </w:r>
      <w:r>
        <w:rPr>
          <w:rFonts w:ascii="Calibri" w:hAnsi="Calibri"/>
          <w:sz w:val="22"/>
          <w:szCs w:val="22"/>
        </w:rPr>
        <w:t xml:space="preserve">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 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Ecaterimburgo à Moscou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 para descansar,</w:t>
      </w:r>
      <w:r>
        <w:rPr>
          <w:rFonts w:ascii="Calibri" w:hAnsi="Calibri"/>
          <w:sz w:val="22"/>
          <w:szCs w:val="22"/>
        </w:rPr>
        <w:t xml:space="preserve"> admirar a paisagem e assistir as</w:t>
      </w:r>
      <w:r>
        <w:rPr>
          <w:rFonts w:ascii="Calibri" w:hAnsi="Calibri"/>
          <w:sz w:val="22"/>
          <w:szCs w:val="22"/>
        </w:rPr>
        <w:t xml:space="preserve"> pale</w:t>
      </w:r>
      <w:r>
        <w:rPr>
          <w:rFonts w:ascii="Calibri" w:hAnsi="Calibri"/>
          <w:sz w:val="22"/>
          <w:szCs w:val="22"/>
        </w:rPr>
        <w:t xml:space="preserve">stras sobre os países visitados, </w:t>
      </w:r>
      <w:r>
        <w:rPr>
          <w:rFonts w:ascii="Calibri" w:hAnsi="Calibri"/>
          <w:sz w:val="22"/>
          <w:szCs w:val="22"/>
        </w:rPr>
        <w:t xml:space="preserve">seus costumes e tradições. Acomodação a bordo do Grande Expresso Transiberiano.</w:t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Moscou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Chegada em Moscou. </w:t>
      </w:r>
      <w:r>
        <w:rPr>
          <w:rFonts w:ascii="Calibri" w:hAnsi="Calibri"/>
          <w:sz w:val="22"/>
          <w:szCs w:val="22"/>
        </w:rPr>
        <w:t xml:space="preserve">F</w:t>
      </w:r>
      <w:r>
        <w:rPr>
          <w:rFonts w:ascii="Calibri" w:hAnsi="Calibri"/>
          <w:sz w:val="22"/>
          <w:szCs w:val="22"/>
        </w:rPr>
        <w:t xml:space="preserve">im do trecho ferroviário</w:t>
      </w:r>
      <w:r>
        <w:rPr>
          <w:rFonts w:ascii="Calibri" w:hAnsi="Calibri"/>
          <w:sz w:val="22"/>
          <w:szCs w:val="22"/>
        </w:rPr>
        <w:t xml:space="preserve">. Após </w:t>
      </w:r>
      <w:r>
        <w:rPr>
          <w:rFonts w:ascii="Calibri" w:hAnsi="Calibri"/>
          <w:sz w:val="22"/>
          <w:szCs w:val="22"/>
        </w:rPr>
        <w:t xml:space="preserve">desembarque à tarde</w:t>
      </w:r>
      <w:r>
        <w:rPr>
          <w:rFonts w:ascii="Calibri" w:hAnsi="Calibri"/>
          <w:sz w:val="22"/>
          <w:szCs w:val="22"/>
        </w:rPr>
        <w:t xml:space="preserve"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city tour pela cidade</w:t>
      </w:r>
      <w:r>
        <w:rPr>
          <w:rFonts w:ascii="Calibri" w:hAnsi="Calibri"/>
          <w:sz w:val="22"/>
          <w:szCs w:val="22"/>
        </w:rPr>
        <w:t xml:space="preserve"> com</w:t>
      </w:r>
      <w:r>
        <w:rPr>
          <w:rFonts w:ascii="Calibri" w:hAnsi="Calibri"/>
          <w:sz w:val="22"/>
          <w:szCs w:val="22"/>
        </w:rPr>
        <w:t xml:space="preserve"> visita ao </w:t>
      </w:r>
      <w:r>
        <w:rPr>
          <w:rFonts w:ascii="Calibri" w:hAnsi="Calibri"/>
          <w:sz w:val="22"/>
          <w:szCs w:val="22"/>
        </w:rPr>
        <w:t xml:space="preserve">histórico do Kremlin.</w:t>
      </w:r>
      <w:r>
        <w:rPr>
          <w:rFonts w:ascii="Calibri" w:hAnsi="Calibri"/>
          <w:sz w:val="22"/>
          <w:szCs w:val="22"/>
        </w:rPr>
        <w:t xml:space="preserve"> Traslado e a</w:t>
      </w:r>
      <w:r>
        <w:rPr>
          <w:rFonts w:ascii="Calibri" w:hAnsi="Calibri"/>
          <w:sz w:val="22"/>
          <w:szCs w:val="22"/>
        </w:rPr>
        <w:t xml:space="preserve">comodação em hotel</w:t>
      </w:r>
      <w:r>
        <w:rPr>
          <w:rFonts w:ascii="Calibri" w:hAnsi="Calibri"/>
          <w:sz w:val="22"/>
          <w:szCs w:val="22"/>
        </w:rPr>
        <w:t xml:space="preserve">, em Moscou. </w:t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Moscou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dia inteiro </w:t>
      </w:r>
      <w:r>
        <w:rPr>
          <w:rFonts w:ascii="Calibri" w:hAnsi="Calibri"/>
          <w:sz w:val="22"/>
          <w:szCs w:val="22"/>
        </w:rPr>
        <w:t xml:space="preserve">para visitar Moscou. Tour à </w:t>
      </w:r>
      <w:r>
        <w:rPr>
          <w:rFonts w:ascii="Calibri" w:hAnsi="Calibri"/>
          <w:sz w:val="22"/>
          <w:szCs w:val="22"/>
        </w:rPr>
        <w:t xml:space="preserve">magnífica Praça Vermelha </w:t>
      </w:r>
      <w:r>
        <w:rPr>
          <w:rFonts w:ascii="Calibri" w:hAnsi="Calibri"/>
          <w:sz w:val="22"/>
          <w:szCs w:val="22"/>
        </w:rPr>
        <w:t xml:space="preserve">e outros</w:t>
      </w:r>
      <w:r>
        <w:rPr>
          <w:rFonts w:ascii="Calibri" w:hAnsi="Calibri"/>
          <w:sz w:val="22"/>
          <w:szCs w:val="22"/>
        </w:rPr>
        <w:t xml:space="preserve"> pontos de interesse histórico e cultural de Moscou.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Traslado e acomodação em hotel, em Moscou</w:t>
      </w:r>
      <w:r>
        <w:rPr>
          <w:rFonts w:ascii="Calibri" w:hAnsi="Calibri"/>
          <w:sz w:val="22"/>
          <w:szCs w:val="22"/>
        </w:rPr>
        <w:t xml:space="preserve">. 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16º dia </w:t>
      </w:r>
      <w:r>
        <w:rPr>
          <w:rFonts w:ascii="Calibri" w:hAnsi="Calibri"/>
          <w:b/>
          <w:sz w:val="22"/>
          <w:szCs w:val="22"/>
        </w:rPr>
        <w:t xml:space="preserve">-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Moscou e partida</w:t>
      </w: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café da manhã, t</w:t>
      </w:r>
      <w:r>
        <w:rPr>
          <w:rFonts w:ascii="Calibri" w:hAnsi="Calibri"/>
          <w:sz w:val="22"/>
          <w:szCs w:val="22"/>
        </w:rPr>
        <w:t xml:space="preserve">raslado</w:t>
      </w:r>
      <w:r>
        <w:rPr>
          <w:rFonts w:ascii="Calibri" w:hAnsi="Calibri"/>
          <w:sz w:val="22"/>
          <w:szCs w:val="22"/>
        </w:rPr>
        <w:t xml:space="preserve"> para o aeroporto</w:t>
      </w:r>
      <w:r>
        <w:rPr>
          <w:rFonts w:ascii="Calibri" w:hAnsi="Calibri"/>
          <w:sz w:val="22"/>
          <w:szCs w:val="22"/>
        </w:rPr>
        <w:t xml:space="preserve">. Os mesmos</w:t>
      </w:r>
      <w:r>
        <w:rPr>
          <w:rFonts w:ascii="Calibri" w:hAnsi="Calibri"/>
          <w:sz w:val="22"/>
          <w:szCs w:val="22"/>
        </w:rPr>
        <w:t xml:space="preserve"> serão </w:t>
      </w:r>
      <w:r>
        <w:rPr>
          <w:rFonts w:ascii="Calibri" w:hAnsi="Calibri"/>
          <w:sz w:val="22"/>
          <w:szCs w:val="22"/>
        </w:rPr>
        <w:t xml:space="preserve">programados</w:t>
      </w:r>
      <w:r>
        <w:rPr>
          <w:rFonts w:ascii="Calibri" w:hAnsi="Calibri"/>
          <w:sz w:val="22"/>
          <w:szCs w:val="22"/>
        </w:rPr>
        <w:t xml:space="preserve"> de acordo com o horário de saída de cada passageiro.</w:t>
      </w:r>
      <w:r>
        <w:rPr>
          <w:rFonts w:ascii="Calibri" w:hAnsi="Calibri"/>
          <w:sz w:val="22"/>
          <w:szCs w:val="22"/>
        </w:rPr>
        <w:t xml:space="preserve"> Fim dos serviços</w:t>
      </w:r>
      <w:r>
        <w:rPr>
          <w:rFonts w:ascii="Calibri" w:hAnsi="Calibri"/>
          <w:sz w:val="22"/>
          <w:szCs w:val="22"/>
        </w:rPr>
        <w:t xml:space="preserve">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225"/>
        <w:jc w:val="center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</w:r>
      <w:r/>
    </w:p>
    <w:tbl>
      <w:tblPr>
        <w:tblW w:w="0" w:type="auto"/>
        <w:tblInd w:w="70" w:type="dxa"/>
        <w:tblBorders>
          <w:left w:val="single" w:color="FFFFFF" w:sz="4" w:space="0"/>
          <w:top w:val="single" w:color="FFFFFF" w:sz="6" w:space="0"/>
          <w:right w:val="single" w:color="FFFFFF" w:sz="4" w:space="0"/>
          <w:bottom w:val="single" w:color="000000" w:sz="4" w:space="0"/>
          <w:insideV w:val="single" w:color="FFFFFF" w:sz="6" w:space="0"/>
          <w:insideH w:val="single" w:color="FFFFFF" w:sz="6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851"/>
      </w:tblGrid>
      <w:tr>
        <w:trPr/>
        <w:tc>
          <w:tcPr>
            <w:shd w:val="clear" w:color="auto" w:fill="365F91"/>
            <w:tcBorders>
              <w:bottom w:val="single" w:color="FFFFFF" w:sz="6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365F91"/>
            <w:tcBorders>
              <w:bottom w:val="single" w:color="FFFFFF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tcBorders>
              <w:top w:val="single" w:color="FFFFFF" w:sz="6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Pequim</w:t>
            </w:r>
            <w:r/>
          </w:p>
        </w:tc>
        <w:tc>
          <w:tcPr>
            <w:tcBorders>
              <w:top w:val="single" w:color="FFFFFF" w:sz="6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Ulaanbaatar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Irkutsk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Ecaterimburgo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Moscou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Moscou a Ulaanbaatar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</w:t>
            </w:r>
            <w:r/>
          </w:p>
        </w:tc>
      </w:tr>
    </w:tbl>
    <w:p>
      <w:pPr>
        <w:pStyle w:val="225"/>
        <w:jc w:val="both"/>
        <w:spacing w:after="0"/>
        <w:rPr>
          <w:rFonts w:ascii="Calibri" w:hAnsi="Calibri" w:eastAsia="Times New Roman"/>
          <w:bCs/>
          <w:sz w:val="22"/>
          <w:szCs w:val="22"/>
        </w:rPr>
        <w:outlineLvl w:val="0"/>
      </w:pPr>
      <w:r>
        <w:rPr>
          <w:rFonts w:ascii="Calibri" w:hAnsi="Calibri" w:eastAsia="Times New Roman"/>
          <w:bCs/>
          <w:sz w:val="22"/>
          <w:szCs w:val="22"/>
        </w:rPr>
      </w:r>
      <w:r/>
    </w:p>
    <w:tbl>
      <w:tblPr>
        <w:tblW w:w="0" w:type="auto"/>
        <w:tblInd w:w="70" w:type="dxa"/>
        <w:tblBorders>
          <w:left w:val="single" w:color="FFFFFF" w:sz="4" w:space="0"/>
          <w:top w:val="single" w:color="FFFFFF" w:sz="6" w:space="0"/>
          <w:right w:val="single" w:color="FFFFFF" w:sz="4" w:space="0"/>
          <w:bottom w:val="single" w:color="000000" w:sz="4" w:space="0"/>
          <w:insideV w:val="single" w:color="FFFFFF" w:sz="6" w:space="0"/>
          <w:insideH w:val="single" w:color="FFFFFF" w:sz="6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3118"/>
      </w:tblGrid>
      <w:tr>
        <w:trPr/>
        <w:tc>
          <w:tcPr>
            <w:shd w:val="clear" w:color="auto" w:fill="365F91"/>
            <w:tcBorders>
              <w:bottom w:val="single" w:color="FFFFFF" w:sz="6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TRECHO AÉREO</w:t>
            </w:r>
            <w:r/>
          </w:p>
        </w:tc>
        <w:tc>
          <w:tcPr>
            <w:shd w:val="clear" w:color="auto" w:fill="365F91"/>
            <w:tcBorders>
              <w:bottom w:val="single" w:color="FFFFFF" w:sz="6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CIA A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É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REA</w:t>
            </w:r>
            <w:r/>
          </w:p>
        </w:tc>
      </w:tr>
      <w:tr>
        <w:trPr/>
        <w:tc>
          <w:tcPr>
            <w:tcBorders>
              <w:top w:val="single" w:color="FFFFFF" w:sz="6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552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Pequim-Ulaanbaatar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FFFFFF" w:sz="6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18" w:type="dxa"/>
            <w:vAlign w:val="top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Classe Econô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mica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225"/>
        <w:jc w:val="both"/>
        <w:spacing w:after="0"/>
        <w:rPr>
          <w:rFonts w:ascii="Calibri" w:hAnsi="Calibri"/>
          <w:sz w:val="22"/>
          <w:szCs w:val="22"/>
          <w:lang w:val="pt-BR"/>
        </w:rPr>
        <w:outlineLvl w:val="0"/>
      </w:pPr>
      <w:r>
        <w:rPr>
          <w:rFonts w:ascii="Calibri" w:hAnsi="Calibri"/>
          <w:sz w:val="22"/>
          <w:szCs w:val="22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 w:eastAsia="Times New Roman"/>
          <w:bCs/>
          <w:sz w:val="22"/>
          <w:szCs w:val="22"/>
        </w:rPr>
        <w:outlineLvl w:val="0"/>
      </w:pPr>
      <w:r>
        <w:rPr>
          <w:rFonts w:ascii="Calibri" w:hAnsi="Calibri"/>
          <w:sz w:val="22"/>
          <w:szCs w:val="22"/>
          <w:lang w:val="pt-BR"/>
        </w:rPr>
        <w:t xml:space="preserve">* É permitido </w:t>
      </w:r>
      <w:r>
        <w:rPr>
          <w:rFonts w:ascii="Calibri" w:hAnsi="Calibri"/>
          <w:sz w:val="22"/>
          <w:szCs w:val="22"/>
        </w:rPr>
        <w:t xml:space="preserve">2 peças de </w:t>
      </w:r>
      <w:r>
        <w:rPr>
          <w:rFonts w:ascii="Calibri" w:hAnsi="Calibri"/>
          <w:b/>
          <w:sz w:val="22"/>
          <w:szCs w:val="22"/>
        </w:rPr>
        <w:t xml:space="preserve">20 quilos</w:t>
      </w:r>
      <w:r>
        <w:rPr>
          <w:rFonts w:ascii="Calibri" w:hAnsi="Calibri"/>
          <w:sz w:val="22"/>
          <w:szCs w:val="22"/>
        </w:rPr>
        <w:t xml:space="preserve"> por pessoa</w:t>
      </w:r>
      <w:r>
        <w:rPr>
          <w:rFonts w:ascii="Calibri" w:hAnsi="Calibri"/>
          <w:sz w:val="22"/>
          <w:szCs w:val="22"/>
          <w:lang w:val="pt-BR"/>
        </w:rPr>
        <w:t xml:space="preserve">,</w:t>
      </w:r>
      <w:r>
        <w:rPr>
          <w:rFonts w:ascii="Calibri" w:hAnsi="Calibri"/>
          <w:sz w:val="22"/>
          <w:szCs w:val="22"/>
        </w:rPr>
        <w:t xml:space="preserve"> para quem tiver os voos internacionais transatlânticos com franquia de 2 peças</w:t>
      </w:r>
      <w:r>
        <w:rPr>
          <w:rFonts w:ascii="Calibri" w:hAnsi="Calibri"/>
          <w:sz w:val="22"/>
          <w:szCs w:val="22"/>
        </w:rPr>
        <w:t xml:space="preserve">.</w:t>
      </w:r>
      <w:r>
        <w:rPr>
          <w:rFonts w:ascii="Calibri" w:hAnsi="Calibri" w:eastAsia="Times New Roman"/>
          <w:bCs/>
          <w:sz w:val="22"/>
          <w:szCs w:val="22"/>
        </w:rPr>
      </w:r>
      <w:r/>
    </w:p>
    <w:p>
      <w:pPr>
        <w:pStyle w:val="225"/>
        <w:jc w:val="both"/>
        <w:spacing w:after="0"/>
        <w:rPr>
          <w:rFonts w:ascii="Calibri" w:hAnsi="Calibri" w:eastAsia="Times New Roman"/>
          <w:bCs/>
          <w:sz w:val="22"/>
          <w:szCs w:val="22"/>
          <w:lang w:val="pt-BR"/>
        </w:rPr>
        <w:outlineLvl w:val="0"/>
      </w:pPr>
      <w:r>
        <w:rPr>
          <w:rFonts w:ascii="Calibri" w:hAnsi="Calibri" w:eastAsia="Times New Roman"/>
          <w:bCs/>
          <w:sz w:val="22"/>
          <w:szCs w:val="22"/>
          <w:lang w:val="pt-BR"/>
        </w:rPr>
      </w:r>
      <w:r/>
    </w:p>
    <w:p>
      <w:pPr>
        <w:pStyle w:val="225"/>
        <w:jc w:val="center"/>
        <w:spacing w:after="0"/>
        <w:rPr>
          <w:rFonts w:ascii="Calibri" w:hAnsi="Calibri"/>
          <w:b/>
          <w:sz w:val="22"/>
          <w:szCs w:val="22"/>
          <w:lang w:val="pt-BR"/>
        </w:rPr>
        <w:outlineLvl w:val="0"/>
      </w:pPr>
      <w:r>
        <w:rPr>
          <w:rFonts w:ascii="Calibri" w:hAnsi="Calibri"/>
          <w:b/>
          <w:sz w:val="22"/>
          <w:szCs w:val="22"/>
          <w:lang w:val="pt-BR"/>
        </w:rPr>
      </w:r>
      <w:r/>
    </w:p>
    <w:p>
      <w:pPr>
        <w:pStyle w:val="225"/>
        <w:jc w:val="center"/>
        <w:spacing w:after="0"/>
        <w:rPr>
          <w:rFonts w:ascii="Calibri" w:hAnsi="Calibri"/>
          <w:b/>
          <w:sz w:val="22"/>
          <w:szCs w:val="22"/>
          <w:lang w:val="pt-BR"/>
        </w:rPr>
        <w:outlineLvl w:val="0"/>
      </w:pPr>
      <w:r>
        <w:rPr>
          <w:rFonts w:ascii="Calibri" w:hAnsi="Calibri"/>
          <w:b/>
          <w:sz w:val="22"/>
          <w:szCs w:val="22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/>
          <w:sz w:val="18"/>
          <w:szCs w:val="18"/>
          <w:lang w:val="pt-BR"/>
        </w:rPr>
        <w:outlineLvl w:val="0"/>
      </w:pPr>
      <w:r>
        <w:rPr>
          <w:rFonts w:ascii="Calibri" w:hAnsi="Calibri"/>
          <w:b/>
          <w:sz w:val="22"/>
          <w:szCs w:val="22"/>
          <w:u w:val="single"/>
        </w:rPr>
        <w:t xml:space="preserve">Opção 1 </w:t>
      </w:r>
      <w:r>
        <w:rPr>
          <w:rFonts w:ascii="Calibri" w:hAnsi="Calibri"/>
          <w:b/>
          <w:sz w:val="22"/>
          <w:szCs w:val="22"/>
          <w:u w:val="single"/>
          <w:lang w:val="pt-BR"/>
        </w:rPr>
        <w:t xml:space="preserve">-</w:t>
      </w:r>
      <w:r>
        <w:rPr>
          <w:rFonts w:ascii="Calibri" w:hAnsi="Calibri"/>
          <w:b/>
          <w:sz w:val="22"/>
          <w:szCs w:val="22"/>
          <w:u w:val="single"/>
        </w:rPr>
        <w:t xml:space="preserve"> Cabine Deluxe Gold</w:t>
      </w:r>
      <w:r>
        <w:rPr>
          <w:rFonts w:ascii="Calibri" w:hAnsi="Calibri"/>
          <w:sz w:val="18"/>
          <w:szCs w:val="18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  <w:lang w:val="pt-BR"/>
        </w:rPr>
        <w:t xml:space="preserve">*</w:t>
      </w:r>
      <w:r>
        <w:rPr>
          <w:rFonts w:ascii="Calibri" w:hAnsi="Calibri"/>
          <w:sz w:val="22"/>
          <w:szCs w:val="22"/>
        </w:rPr>
        <w:t xml:space="preserve">As cabines Deluxe Gold</w:t>
      </w:r>
      <w:r>
        <w:rPr>
          <w:rFonts w:ascii="Calibri" w:hAnsi="Calibri"/>
          <w:sz w:val="22"/>
          <w:szCs w:val="22"/>
        </w:rPr>
        <w:t xml:space="preserve"> possuem</w:t>
      </w:r>
      <w:r>
        <w:rPr>
          <w:rFonts w:ascii="Calibri" w:hAnsi="Calibri"/>
          <w:sz w:val="22"/>
          <w:szCs w:val="22"/>
        </w:rPr>
        <w:t xml:space="preserve"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7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</w:rPr>
        <w:t xml:space="preserve">m</w:t>
      </w:r>
      <w:r>
        <w:rPr>
          <w:rFonts w:ascii="Calibri" w:hAnsi="Calibri"/>
          <w:sz w:val="22"/>
          <w:szCs w:val="22"/>
          <w:vertAlign w:val="superscript"/>
        </w:rPr>
        <w:t xml:space="preserve">2</w:t>
      </w:r>
      <w:r>
        <w:rPr>
          <w:rFonts w:ascii="Calibri" w:hAnsi="Calibri"/>
          <w:sz w:val="22"/>
          <w:szCs w:val="22"/>
        </w:rPr>
        <w:t xml:space="preserve">, uma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pt-BR"/>
        </w:rPr>
        <w:t xml:space="preserve">c</w:t>
      </w:r>
      <w:r>
        <w:rPr>
          <w:rFonts w:ascii="Calibri" w:hAnsi="Calibri"/>
          <w:sz w:val="22"/>
          <w:szCs w:val="22"/>
        </w:rPr>
        <w:t xml:space="preserve">ama inferior 1</w:t>
      </w:r>
      <w:r>
        <w:rPr>
          <w:rFonts w:ascii="Calibri" w:hAnsi="Calibri"/>
          <w:sz w:val="22"/>
          <w:szCs w:val="22"/>
          <w:lang w:val="pt-BR"/>
        </w:rPr>
        <w:t xml:space="preserve">,</w:t>
      </w:r>
      <w:r>
        <w:rPr>
          <w:rFonts w:ascii="Calibri" w:hAnsi="Calibri"/>
          <w:sz w:val="22"/>
          <w:szCs w:val="22"/>
        </w:rPr>
        <w:t xml:space="preserve">20 x 1</w:t>
      </w:r>
      <w:r>
        <w:rPr>
          <w:rFonts w:ascii="Calibri" w:hAnsi="Calibri"/>
          <w:sz w:val="22"/>
          <w:szCs w:val="22"/>
          <w:lang w:val="pt-BR"/>
        </w:rPr>
        <w:t xml:space="preserve">,</w:t>
      </w:r>
      <w:r>
        <w:rPr>
          <w:rFonts w:ascii="Calibri" w:hAnsi="Calibri"/>
          <w:sz w:val="22"/>
          <w:szCs w:val="22"/>
        </w:rPr>
        <w:t xml:space="preserve">85 cm e </w:t>
      </w:r>
      <w:r>
        <w:rPr>
          <w:rFonts w:ascii="Calibri" w:hAnsi="Calibri"/>
          <w:sz w:val="22"/>
          <w:szCs w:val="22"/>
        </w:rPr>
        <w:t xml:space="preserve">uma Cama superior  </w:t>
      </w:r>
      <w:r>
        <w:rPr>
          <w:rFonts w:ascii="Calibri" w:hAnsi="Calibri"/>
          <w:sz w:val="22"/>
          <w:szCs w:val="22"/>
          <w:lang w:val="pt-BR"/>
        </w:rPr>
        <w:t xml:space="preserve">0,</w:t>
      </w:r>
      <w:r>
        <w:rPr>
          <w:rFonts w:ascii="Calibri" w:hAnsi="Calibri"/>
          <w:sz w:val="22"/>
          <w:szCs w:val="22"/>
        </w:rPr>
        <w:t xml:space="preserve">80 x 185 cm, </w:t>
      </w:r>
      <w:r>
        <w:rPr>
          <w:rStyle w:val="216"/>
          <w:rFonts w:ascii="Calibri" w:hAnsi="Calibri"/>
          <w:sz w:val="22"/>
          <w:szCs w:val="22"/>
        </w:rPr>
        <w:t xml:space="preserve">banheiro privado, lavabo , chuveiro e </w:t>
      </w:r>
      <w:r>
        <w:rPr>
          <w:rFonts w:ascii="Calibri" w:hAnsi="Calibri"/>
          <w:sz w:val="22"/>
          <w:szCs w:val="22"/>
        </w:rPr>
        <w:t xml:space="preserve">ar condicionado* (controle individual).</w:t>
      </w:r>
      <w:r/>
    </w:p>
    <w:p>
      <w:pPr>
        <w:pStyle w:val="225"/>
        <w:jc w:val="both"/>
        <w:spacing w:after="0"/>
        <w:rPr>
          <w:rFonts w:ascii="Calibri" w:hAnsi="Calibri" w:eastAsia="Times New Roman"/>
          <w:bCs/>
          <w:sz w:val="22"/>
          <w:szCs w:val="22"/>
          <w:lang w:val="pt-BR"/>
        </w:rPr>
      </w:pPr>
      <w:r>
        <w:rPr>
          <w:rFonts w:ascii="Calibri" w:hAnsi="Calibri" w:eastAsia="Times New Roman"/>
          <w:bCs/>
          <w:sz w:val="22"/>
          <w:szCs w:val="22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/>
          <w:b/>
          <w:sz w:val="22"/>
          <w:szCs w:val="22"/>
          <w:lang w:val="pt-BR"/>
        </w:rPr>
        <w:outlineLvl w:val="0"/>
      </w:pPr>
      <w:r>
        <w:rPr>
          <w:rFonts w:ascii="Calibri" w:hAnsi="Calibri"/>
          <w:b/>
          <w:sz w:val="22"/>
          <w:szCs w:val="22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  <w:lang w:val="pt-BR"/>
        </w:rPr>
        <w:outlineLvl w:val="0"/>
      </w:pPr>
      <w:r>
        <w:rPr>
          <w:rFonts w:ascii="Calibri" w:hAnsi="Calibri"/>
          <w:b/>
          <w:sz w:val="22"/>
          <w:szCs w:val="22"/>
          <w:u w:val="single"/>
        </w:rPr>
        <w:t xml:space="preserve">Opção </w:t>
      </w:r>
      <w:r>
        <w:rPr>
          <w:rFonts w:ascii="Calibri" w:hAnsi="Calibri"/>
          <w:b/>
          <w:sz w:val="22"/>
          <w:szCs w:val="22"/>
          <w:u w:val="single"/>
        </w:rPr>
        <w:t xml:space="preserve">2 </w:t>
      </w:r>
      <w:r>
        <w:rPr>
          <w:rFonts w:ascii="Calibri" w:hAnsi="Calibri"/>
          <w:b/>
          <w:sz w:val="22"/>
          <w:szCs w:val="22"/>
          <w:u w:val="single"/>
          <w:lang w:val="pt-BR"/>
        </w:rPr>
        <w:t xml:space="preserve">-</w:t>
      </w:r>
      <w:r>
        <w:rPr>
          <w:rFonts w:ascii="Calibri" w:hAnsi="Calibri"/>
          <w:b/>
          <w:sz w:val="22"/>
          <w:szCs w:val="22"/>
          <w:u w:val="single"/>
        </w:rPr>
        <w:t xml:space="preserve"> Cabine Deluxe Silver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BR"/>
        </w:rPr>
        <w:t xml:space="preserve">*</w:t>
      </w:r>
      <w:r>
        <w:rPr>
          <w:rFonts w:ascii="Calibri" w:hAnsi="Calibri"/>
          <w:sz w:val="22"/>
          <w:szCs w:val="22"/>
        </w:rPr>
        <w:t xml:space="preserve">As cabines Deluxe Silver possuem: 5</w:t>
      </w:r>
      <w:r>
        <w:rPr>
          <w:rFonts w:ascii="Calibri" w:hAnsi="Calibri"/>
          <w:sz w:val="22"/>
          <w:szCs w:val="22"/>
        </w:rPr>
        <w:t xml:space="preserve">,4</w:t>
      </w:r>
      <w:r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  <w:vertAlign w:val="superscript"/>
        </w:rPr>
        <w:t xml:space="preserve">2</w:t>
      </w:r>
      <w:r>
        <w:rPr>
          <w:rFonts w:ascii="Calibri" w:hAnsi="Calibri"/>
          <w:sz w:val="22"/>
          <w:szCs w:val="22"/>
        </w:rPr>
        <w:t xml:space="preserve">, uma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Cama inferior 1</w:t>
      </w:r>
      <w:r>
        <w:rPr>
          <w:rFonts w:ascii="Calibri" w:hAnsi="Calibri"/>
          <w:sz w:val="22"/>
          <w:szCs w:val="22"/>
          <w:lang w:val="pt-BR"/>
        </w:rPr>
        <w:t xml:space="preserve">,</w:t>
      </w:r>
      <w:r>
        <w:rPr>
          <w:rFonts w:ascii="Calibri" w:hAnsi="Calibri"/>
          <w:sz w:val="22"/>
          <w:szCs w:val="22"/>
        </w:rPr>
        <w:t xml:space="preserve">10 x 1</w:t>
      </w:r>
      <w:r>
        <w:rPr>
          <w:rFonts w:ascii="Calibri" w:hAnsi="Calibri"/>
          <w:sz w:val="22"/>
          <w:szCs w:val="22"/>
          <w:lang w:val="pt-BR"/>
        </w:rPr>
        <w:t xml:space="preserve">,</w:t>
      </w:r>
      <w:r>
        <w:rPr>
          <w:rFonts w:ascii="Calibri" w:hAnsi="Calibri"/>
          <w:sz w:val="22"/>
          <w:szCs w:val="22"/>
        </w:rPr>
        <w:t xml:space="preserve">85 cm e  uma Cama superior  </w:t>
      </w:r>
      <w:r>
        <w:rPr>
          <w:rFonts w:ascii="Calibri" w:hAnsi="Calibri"/>
          <w:sz w:val="22"/>
          <w:szCs w:val="22"/>
          <w:lang w:val="pt-BR"/>
        </w:rPr>
        <w:t xml:space="preserve">0,</w:t>
      </w:r>
      <w:r>
        <w:rPr>
          <w:rFonts w:ascii="Calibri" w:hAnsi="Calibri"/>
          <w:sz w:val="22"/>
          <w:szCs w:val="22"/>
        </w:rPr>
        <w:t xml:space="preserve">80 x 1</w:t>
      </w:r>
      <w:r>
        <w:rPr>
          <w:rFonts w:ascii="Calibri" w:hAnsi="Calibri"/>
          <w:sz w:val="22"/>
          <w:szCs w:val="22"/>
          <w:lang w:val="pt-BR"/>
        </w:rPr>
        <w:t xml:space="preserve">,</w:t>
      </w:r>
      <w:r>
        <w:rPr>
          <w:rFonts w:ascii="Calibri" w:hAnsi="Calibri"/>
          <w:sz w:val="22"/>
          <w:szCs w:val="22"/>
        </w:rPr>
        <w:t xml:space="preserve">85 cm, </w:t>
      </w:r>
      <w:r>
        <w:rPr>
          <w:rStyle w:val="216"/>
          <w:rFonts w:ascii="Calibri" w:hAnsi="Calibri"/>
          <w:sz w:val="22"/>
          <w:szCs w:val="22"/>
        </w:rPr>
        <w:t xml:space="preserve">banheiro privado, lavabo , chuveiro e </w:t>
      </w:r>
      <w:r>
        <w:rPr>
          <w:rFonts w:ascii="Calibri" w:hAnsi="Calibri"/>
          <w:sz w:val="22"/>
          <w:szCs w:val="22"/>
        </w:rPr>
        <w:t xml:space="preserve">ar condicionado* (controle individual).</w:t>
      </w:r>
      <w:r/>
    </w:p>
    <w:p>
      <w:pPr>
        <w:pStyle w:val="255"/>
        <w:jc w:val="both"/>
        <w:spacing w:after="0" w:afterAutospacing="0" w:before="0" w:beforeAutospac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  <w:r/>
    </w:p>
    <w:p>
      <w:pPr>
        <w:pStyle w:val="225"/>
        <w:jc w:val="both"/>
        <w:spacing w:after="0"/>
        <w:rPr>
          <w:rFonts w:ascii="Calibri" w:hAnsi="Calibri" w:eastAsia="Times New Roman"/>
          <w:bCs/>
          <w:sz w:val="22"/>
          <w:szCs w:val="22"/>
        </w:rPr>
      </w:pPr>
      <w:r>
        <w:rPr>
          <w:rFonts w:ascii="Calibri" w:hAnsi="Calibri" w:eastAsia="Times New Roman"/>
          <w:bCs/>
          <w:sz w:val="22"/>
          <w:szCs w:val="22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  <w:lang w:val="pt-BR"/>
        </w:rPr>
        <w:outlineLvl w:val="0"/>
      </w:pPr>
      <w:r>
        <w:rPr>
          <w:rFonts w:ascii="Calibri" w:hAnsi="Calibri"/>
          <w:b/>
          <w:sz w:val="22"/>
          <w:szCs w:val="22"/>
          <w:u w:val="single"/>
        </w:rPr>
        <w:t xml:space="preserve">Opção 3 </w:t>
      </w:r>
      <w:r>
        <w:rPr>
          <w:rFonts w:ascii="Calibri" w:hAnsi="Calibri"/>
          <w:b/>
          <w:sz w:val="22"/>
          <w:szCs w:val="22"/>
          <w:u w:val="single"/>
          <w:lang w:val="pt-BR"/>
        </w:rPr>
        <w:t xml:space="preserve">-</w:t>
      </w:r>
      <w:r>
        <w:rPr>
          <w:rFonts w:ascii="Calibri" w:hAnsi="Calibri"/>
          <w:b/>
          <w:sz w:val="22"/>
          <w:szCs w:val="22"/>
          <w:u w:val="single"/>
        </w:rPr>
        <w:t xml:space="preserve"> Standard Plus</w:t>
      </w:r>
      <w:r>
        <w:rPr>
          <w:rFonts w:ascii="Calibri" w:hAnsi="Calibri"/>
          <w:sz w:val="22"/>
          <w:szCs w:val="22"/>
          <w:lang w:val="pt-BR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BR"/>
        </w:rPr>
        <w:t xml:space="preserve">*</w:t>
      </w:r>
      <w:r>
        <w:rPr>
          <w:rFonts w:ascii="Calibri" w:hAnsi="Calibri"/>
          <w:sz w:val="22"/>
          <w:szCs w:val="22"/>
        </w:rPr>
        <w:t xml:space="preserve">As cabines </w:t>
      </w:r>
      <w:r>
        <w:rPr>
          <w:rFonts w:ascii="Calibri" w:hAnsi="Calibri"/>
          <w:sz w:val="22"/>
          <w:szCs w:val="22"/>
          <w:lang w:val="pt-BR"/>
        </w:rPr>
        <w:t xml:space="preserve">Standard Plus</w:t>
      </w:r>
      <w:r>
        <w:rPr>
          <w:rFonts w:ascii="Calibri" w:hAnsi="Calibri"/>
          <w:sz w:val="22"/>
          <w:szCs w:val="22"/>
        </w:rPr>
        <w:t xml:space="preserve"> possuem</w:t>
      </w:r>
      <w:r>
        <w:rPr>
          <w:rFonts w:ascii="Calibri" w:hAnsi="Calibri"/>
          <w:sz w:val="22"/>
          <w:szCs w:val="22"/>
        </w:rPr>
        <w:t xml:space="preserve"> 4 m</w:t>
      </w:r>
      <w:r>
        <w:rPr>
          <w:rFonts w:ascii="Calibri" w:hAnsi="Calibri"/>
          <w:sz w:val="22"/>
          <w:szCs w:val="22"/>
          <w:vertAlign w:val="superscript"/>
        </w:rPr>
        <w:t xml:space="preserve">2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2 leitos altos e 2 leitos baixos </w:t>
      </w:r>
      <w:r>
        <w:rPr>
          <w:rFonts w:ascii="Calibri" w:hAnsi="Calibri"/>
          <w:sz w:val="22"/>
          <w:szCs w:val="22"/>
          <w:lang w:val="pt-BR"/>
        </w:rPr>
        <w:t xml:space="preserve">com </w:t>
      </w:r>
      <w:r>
        <w:rPr>
          <w:rFonts w:ascii="Calibri" w:hAnsi="Calibri"/>
          <w:sz w:val="22"/>
          <w:szCs w:val="22"/>
        </w:rPr>
        <w:t xml:space="preserve">ar condicionado* (controle </w:t>
      </w:r>
      <w:r>
        <w:rPr>
          <w:rFonts w:ascii="Calibri" w:hAnsi="Calibri"/>
          <w:sz w:val="22"/>
          <w:szCs w:val="22"/>
        </w:rPr>
        <w:t xml:space="preserve">central</w:t>
      </w:r>
      <w:r>
        <w:rPr>
          <w:rFonts w:ascii="Calibri" w:hAnsi="Calibri"/>
          <w:sz w:val="22"/>
          <w:szCs w:val="22"/>
        </w:rPr>
        <w:t xml:space="preserve">).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 xml:space="preserve">Os banheiros e os lavabos para o uso comum estão em ambas as extremidades de cada vagão-cama Standard Plus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</w:rPr>
        <w:t xml:space="preserve">Como não há chuveiro nas cabines Standard Plus os banhos diários est</w:t>
      </w:r>
      <w:r>
        <w:rPr>
          <w:rFonts w:ascii="Calibri" w:hAnsi="Calibri"/>
          <w:sz w:val="22"/>
          <w:szCs w:val="22"/>
        </w:rPr>
        <w:t xml:space="preserve">ão disponíveis nos pernoites dos hotéis em Pequim, Ulan Bator, Irkutsk, Ekaterimburgo e Moscou. Em Ulan Ude, Krasnoyarsk e Novosibirsk, Irkutsk serão confirmad</w:t>
      </w:r>
      <w:r>
        <w:rPr>
          <w:rFonts w:ascii="Calibri" w:hAnsi="Calibri"/>
          <w:sz w:val="22"/>
          <w:szCs w:val="22"/>
        </w:rPr>
        <w:t xml:space="preserve">os quartos de hotéis para o banho nas paradas diárias durante o dia n</w:t>
      </w:r>
      <w:r>
        <w:rPr>
          <w:rFonts w:ascii="Calibri" w:hAnsi="Calibri"/>
          <w:sz w:val="22"/>
          <w:szCs w:val="22"/>
        </w:rPr>
        <w:t xml:space="preserve">est</w:t>
      </w:r>
      <w:r>
        <w:rPr>
          <w:rFonts w:ascii="Calibri" w:hAnsi="Calibri"/>
          <w:sz w:val="22"/>
          <w:szCs w:val="22"/>
        </w:rPr>
        <w:t xml:space="preserve">as cidades (um quarto por cabine</w:t>
      </w:r>
      <w:r>
        <w:rPr>
          <w:rFonts w:ascii="Calibri" w:hAnsi="Calibri"/>
          <w:sz w:val="22"/>
          <w:szCs w:val="22"/>
        </w:rPr>
        <w:t xml:space="preserve">).</w:t>
      </w:r>
      <w:r>
        <w:rPr>
          <w:rFonts w:ascii="Calibri" w:hAnsi="Calibri"/>
          <w:sz w:val="22"/>
          <w:szCs w:val="22"/>
        </w:rPr>
      </w:r>
      <w:r/>
    </w:p>
    <w:p>
      <w:pPr>
        <w:pStyle w:val="225"/>
        <w:jc w:val="both"/>
        <w:spacing w:after="0"/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</w:r>
      <w:r/>
    </w:p>
    <w:p>
      <w:pPr>
        <w:pStyle w:val="157"/>
        <w:rPr>
          <w:rFonts w:ascii="Calibri" w:hAnsi="Calibri" w:eastAsia="Times New Roman"/>
          <w:bCs/>
          <w:sz w:val="22"/>
          <w:szCs w:val="22"/>
        </w:rPr>
        <w:outlineLvl w:val="0"/>
      </w:pPr>
      <w:r>
        <w:rPr>
          <w:rFonts w:ascii="Calibri" w:hAnsi="Calibri" w:eastAsia="Times New Roman"/>
          <w:bCs/>
          <w:sz w:val="22"/>
          <w:szCs w:val="22"/>
        </w:rPr>
      </w:r>
      <w:r/>
    </w:p>
    <w:p>
      <w:pPr>
        <w:pStyle w:val="157"/>
        <w:rPr>
          <w:rFonts w:ascii="Calibri Light" w:hAnsi="Calibri Light"/>
          <w:sz w:val="22"/>
          <w:szCs w:val="22"/>
        </w:rPr>
        <w:outlineLvl w:val="0"/>
      </w:pPr>
      <w:r>
        <w:rPr>
          <w:rFonts w:ascii="Calibri Light" w:hAnsi="Calibri Light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top w:w="0" w:type="dxa"/>
          <w:right w:w="170" w:type="dxa"/>
          <w:bottom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157"/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</w:t>
            </w:r>
            <w:r/>
          </w:p>
        </w:tc>
      </w:tr>
    </w:tbl>
    <w:p>
      <w:pPr>
        <w:pStyle w:val="157"/>
        <w:jc w:val="both"/>
        <w:rPr>
          <w:rFonts w:ascii="Calibri" w:hAnsi="Calibri"/>
          <w:b/>
          <w:bCs/>
          <w:sz w:val="22"/>
          <w:szCs w:val="22"/>
        </w:rPr>
        <w:outlineLvl w:val="0"/>
      </w:pPr>
      <w:r>
        <w:rPr>
          <w:rFonts w:ascii="Calibri" w:hAnsi="Calibri"/>
          <w:b/>
          <w:bCs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bCs/>
          <w:sz w:val="22"/>
          <w:szCs w:val="22"/>
        </w:rPr>
        <w:outlineLvl w:val="0"/>
      </w:pPr>
      <w:r>
        <w:rPr>
          <w:rFonts w:ascii="Calibri" w:hAnsi="Calibri"/>
          <w:b/>
          <w:bCs/>
          <w:sz w:val="22"/>
          <w:szCs w:val="22"/>
        </w:rPr>
        <w:t xml:space="preserve">Observação: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hotéis mencionados acima incluem taxas locais.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Check-in</w:t>
      </w:r>
      <w:r>
        <w:rPr>
          <w:rFonts w:ascii="Calibri" w:hAnsi="Calibri"/>
          <w:sz w:val="22"/>
          <w:szCs w:val="22"/>
        </w:rPr>
        <w:t xml:space="preserve">: entre 14h e 15h</w:t>
        <w:tab/>
        <w:tab/>
      </w:r>
      <w:r>
        <w:rPr>
          <w:rFonts w:ascii="Calibri" w:hAnsi="Calibri"/>
          <w:b/>
          <w:sz w:val="22"/>
          <w:szCs w:val="22"/>
        </w:rPr>
        <w:t xml:space="preserve">Check-out</w:t>
      </w:r>
      <w:r>
        <w:rPr>
          <w:rFonts w:ascii="Calibri" w:hAnsi="Calibri"/>
          <w:sz w:val="22"/>
          <w:szCs w:val="22"/>
        </w:rPr>
        <w:t xml:space="preserve">: entre 11h e 12h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Importante:</w:t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Voo entre Pequim e Ulan Bator:</w:t>
      </w:r>
      <w:r>
        <w:rPr>
          <w:rFonts w:ascii="Calibri" w:hAnsi="Calibri"/>
          <w:sz w:val="22"/>
          <w:szCs w:val="22"/>
        </w:rPr>
        <w:t xml:space="preserve"> é operado por modernos Boeing 737, levando apenas 2 horas de viagem, o que possibilita maior tempo de estadia em Ulan Bator. </w:t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Franquia de bagagem:</w:t>
      </w:r>
      <w:r>
        <w:rPr>
          <w:rFonts w:ascii="Calibri" w:hAnsi="Calibri"/>
          <w:sz w:val="22"/>
          <w:szCs w:val="22"/>
        </w:rPr>
        <w:t xml:space="preserve"> 1 peça de 20 kg por pessoa. Para passageiros chegando ou partindo com voos transatlânticos de/para Moscou e de/para Pequim, que possuem a franquia de bagagem de 2 peças nos voos internacionais, será permitida para  o voo ULN / PEK ou PEK / ULN a franquia de 2 peças de 20 quilos. </w:t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Malas de mão:</w:t>
      </w:r>
      <w:r>
        <w:rPr>
          <w:rFonts w:ascii="Calibri" w:hAnsi="Calibri"/>
          <w:sz w:val="22"/>
          <w:szCs w:val="22"/>
        </w:rPr>
        <w:t xml:space="preserve"> uma mala de mão, máximo 8 kgs.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Vagão Restaurante</w:t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</w:t>
      </w:r>
      <w:r>
        <w:rPr>
          <w:rFonts w:ascii="Calibri" w:hAnsi="Calibri"/>
          <w:sz w:val="22"/>
          <w:szCs w:val="22"/>
        </w:rPr>
        <w:t xml:space="preserve">ão servidos café da manhã, almoço e jantar como parte do serviço de pensão completa para todos os passageiros do Grande Expresso Transiberiano. A cozinha local faz parte da alimentação: pratos da culinária russa na Rússia e mongol na Mongólia, culinária chinesa na China. Durante as paradas nas cidades, pratos locais serão servidos nos restaurantes das cidades, especialmente selecionados.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Bar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é o vagão mais popular do trem e está aberto a todos os passageiros até às horas tardias. Venham, sentem, desfrutem das paisagens que vemos pela janela e descansem tomando uma bebida e ouvindo a música de piano ao vivo depois do jantar.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</w:r>
      <w:r/>
    </w:p>
    <w:p>
      <w:pPr>
        <w:pStyle w:val="157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b/>
          <w:sz w:val="22"/>
          <w:szCs w:val="18"/>
        </w:rPr>
        <w:t xml:space="preserve">O ar condicionado</w:t>
      </w:r>
      <w:r>
        <w:rPr>
          <w:rFonts w:ascii="Calibri" w:hAnsi="Calibri"/>
          <w:sz w:val="22"/>
          <w:szCs w:val="18"/>
        </w:rPr>
        <w:t xml:space="preserve"> só funciona quando o trem está em movimento</w:t>
      </w:r>
      <w:r>
        <w:rPr>
          <w:rFonts w:ascii="Calibri" w:hAnsi="Calibri"/>
          <w:sz w:val="22"/>
          <w:szCs w:val="18"/>
        </w:rPr>
        <w:t xml:space="preserve">.</w:t>
      </w:r>
      <w:r>
        <w:rPr>
          <w:rFonts w:ascii="Calibri" w:hAnsi="Calibri"/>
          <w:sz w:val="28"/>
          <w:szCs w:val="22"/>
        </w:rPr>
      </w:r>
      <w:r/>
    </w:p>
    <w:p>
      <w:pPr>
        <w:pStyle w:val="1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  <w:r/>
    </w:p>
    <w:p>
      <w:pPr>
        <w:pStyle w:val="225"/>
        <w:spacing w:after="0"/>
        <w:rPr>
          <w:rFonts w:ascii="Calibri" w:hAnsi="Calibri"/>
          <w:b/>
          <w:bCs/>
          <w:sz w:val="22"/>
          <w:szCs w:val="22"/>
        </w:rPr>
        <w:outlineLvl w:val="0"/>
      </w:pPr>
      <w:r>
        <w:rPr>
          <w:rFonts w:ascii="Calibri" w:hAnsi="Calibri"/>
          <w:b/>
          <w:bCs/>
          <w:sz w:val="22"/>
          <w:szCs w:val="22"/>
        </w:rPr>
        <w:t xml:space="preserve">O roteiro inclui:</w:t>
      </w:r>
      <w:r>
        <w:rPr>
          <w:rFonts w:ascii="Calibri" w:hAnsi="Calibri"/>
          <w:b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</w:t>
      </w:r>
      <w:r>
        <w:rPr>
          <w:rFonts w:ascii="Calibri" w:hAnsi="Calibri"/>
          <w:sz w:val="22"/>
          <w:szCs w:val="22"/>
        </w:rPr>
        <w:t xml:space="preserve"> noites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bordo do </w:t>
      </w:r>
      <w:r>
        <w:rPr>
          <w:rFonts w:ascii="Calibri" w:hAnsi="Calibri"/>
          <w:sz w:val="22"/>
          <w:szCs w:val="22"/>
        </w:rPr>
        <w:t xml:space="preserve">Grande Expresso Transiberiano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 noites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 Pequim</w:t>
      </w:r>
      <w:r/>
    </w:p>
    <w:p>
      <w:pPr>
        <w:pStyle w:val="157"/>
        <w:numPr>
          <w:ilvl w:val="0"/>
          <w:numId w:val="3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 noites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</w:t>
      </w:r>
      <w:r>
        <w:rPr>
          <w:rFonts w:ascii="Calibri" w:hAnsi="Calibri"/>
          <w:sz w:val="22"/>
          <w:szCs w:val="22"/>
        </w:rPr>
        <w:t xml:space="preserve"> Ulaanbaatar</w:t>
      </w:r>
      <w:r/>
    </w:p>
    <w:p>
      <w:pPr>
        <w:pStyle w:val="157"/>
        <w:numPr>
          <w:ilvl w:val="0"/>
          <w:numId w:val="3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noite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</w:t>
      </w:r>
      <w:r>
        <w:rPr>
          <w:rFonts w:ascii="Calibri" w:hAnsi="Calibri"/>
          <w:sz w:val="22"/>
          <w:szCs w:val="22"/>
        </w:rPr>
        <w:t xml:space="preserve"> Irkutsk</w:t>
      </w:r>
      <w:r/>
    </w:p>
    <w:p>
      <w:pPr>
        <w:pStyle w:val="157"/>
        <w:numPr>
          <w:ilvl w:val="0"/>
          <w:numId w:val="3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noite </w:t>
      </w:r>
      <w:r>
        <w:rPr>
          <w:rFonts w:ascii="Calibri" w:hAnsi="Calibri"/>
          <w:sz w:val="22"/>
          <w:szCs w:val="22"/>
        </w:rPr>
        <w:t xml:space="preserve">em</w:t>
      </w:r>
      <w:r>
        <w:rPr>
          <w:rFonts w:ascii="Calibri" w:hAnsi="Calibri"/>
          <w:sz w:val="22"/>
          <w:szCs w:val="22"/>
        </w:rPr>
        <w:t xml:space="preserve"> Ekaterimburgo</w:t>
      </w:r>
      <w:r/>
    </w:p>
    <w:p>
      <w:pPr>
        <w:pStyle w:val="157"/>
        <w:numPr>
          <w:ilvl w:val="0"/>
          <w:numId w:val="3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 noites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</w:t>
      </w:r>
      <w:r>
        <w:rPr>
          <w:rFonts w:ascii="Calibri" w:hAnsi="Calibri"/>
          <w:sz w:val="22"/>
          <w:szCs w:val="22"/>
        </w:rPr>
        <w:t xml:space="preserve"> Moscou</w:t>
      </w:r>
      <w:r/>
    </w:p>
    <w:p>
      <w:pPr>
        <w:pStyle w:val="157"/>
        <w:numPr>
          <w:ilvl w:val="0"/>
          <w:numId w:val="3"/>
        </w:numPr>
        <w:ind w:left="360"/>
        <w:jc w:val="both"/>
        <w:widowControl/>
        <w:tabs>
          <w:tab w:val="left" w:pos="360" w:leader="none"/>
          <w:tab w:val="clear" w:pos="720" w:leader="none"/>
        </w:tabs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Voo </w:t>
      </w:r>
      <w:r>
        <w:rPr>
          <w:rFonts w:ascii="Calibri" w:hAnsi="Calibri"/>
          <w:sz w:val="22"/>
          <w:szCs w:val="18"/>
        </w:rPr>
        <w:t xml:space="preserve">Pequim a </w:t>
      </w:r>
      <w:r>
        <w:rPr>
          <w:rFonts w:ascii="Calibri" w:hAnsi="Calibri"/>
          <w:sz w:val="22"/>
          <w:szCs w:val="18"/>
        </w:rPr>
        <w:t xml:space="preserve">Ulan Bator pela MIAT -</w:t>
      </w:r>
      <w:r>
        <w:rPr>
          <w:rFonts w:ascii="Calibri" w:hAnsi="Calibri"/>
          <w:sz w:val="22"/>
          <w:szCs w:val="18"/>
        </w:rPr>
        <w:t xml:space="preserve"> Mongolian Airlines em classe econômica (2 peças de </w:t>
      </w:r>
      <w:r>
        <w:rPr>
          <w:rFonts w:ascii="Calibri" w:hAnsi="Calibri"/>
          <w:b/>
          <w:sz w:val="22"/>
          <w:szCs w:val="18"/>
        </w:rPr>
        <w:t xml:space="preserve">20 quilos</w:t>
      </w:r>
      <w:r>
        <w:rPr>
          <w:rFonts w:ascii="Calibri" w:hAnsi="Calibri"/>
          <w:sz w:val="22"/>
          <w:szCs w:val="18"/>
        </w:rPr>
        <w:t xml:space="preserve"> por pessoa para quem tiver os voos internacionais transatlânticos com franquia de 2 peças)</w:t>
      </w:r>
      <w:r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Todas as refeições</w:t>
      </w:r>
      <w:r>
        <w:rPr>
          <w:rFonts w:ascii="Calibri" w:hAnsi="Calibri"/>
          <w:bCs/>
          <w:sz w:val="22"/>
          <w:szCs w:val="22"/>
        </w:rPr>
        <w:t xml:space="preserve"> conforme o programa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 xml:space="preserve">exceto bebidas alcóolicas, sucos e refrigerantes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Consumo ilimitado de café e chá selecionados na cabine </w:t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Jantar de </w:t>
      </w:r>
      <w:r>
        <w:rPr>
          <w:rFonts w:ascii="Calibri" w:hAnsi="Calibri"/>
          <w:bCs/>
          <w:sz w:val="22"/>
          <w:szCs w:val="22"/>
        </w:rPr>
        <w:t xml:space="preserve">boas-vindas</w:t>
      </w:r>
      <w:r>
        <w:rPr>
          <w:rFonts w:ascii="Calibri" w:hAnsi="Calibri"/>
          <w:bCs/>
          <w:sz w:val="22"/>
          <w:szCs w:val="22"/>
        </w:rPr>
        <w:t xml:space="preserve">  </w:t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T</w:t>
      </w:r>
      <w:r>
        <w:rPr>
          <w:rFonts w:ascii="Calibri" w:hAnsi="Calibri"/>
          <w:bCs/>
          <w:sz w:val="22"/>
          <w:szCs w:val="22"/>
        </w:rPr>
        <w:t xml:space="preserve">raslados, </w:t>
      </w:r>
      <w:r>
        <w:rPr>
          <w:rFonts w:ascii="Calibri" w:hAnsi="Calibri"/>
          <w:bCs/>
          <w:sz w:val="22"/>
          <w:szCs w:val="22"/>
        </w:rPr>
        <w:t xml:space="preserve">passeios e ingressos para passeios</w:t>
      </w:r>
      <w:r>
        <w:rPr>
          <w:rFonts w:ascii="Calibri" w:hAnsi="Calibri"/>
          <w:bCs/>
          <w:sz w:val="22"/>
          <w:szCs w:val="22"/>
        </w:rPr>
        <w:t xml:space="preserve">,</w:t>
      </w:r>
      <w:r>
        <w:rPr>
          <w:rFonts w:ascii="Calibri" w:hAnsi="Calibri"/>
          <w:bCs/>
          <w:sz w:val="22"/>
          <w:szCs w:val="22"/>
        </w:rPr>
        <w:t xml:space="preserve"> conforme programa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Visitas </w:t>
      </w:r>
      <w:r>
        <w:rPr>
          <w:rFonts w:ascii="Calibri" w:hAnsi="Calibri"/>
          <w:bCs/>
          <w:sz w:val="22"/>
          <w:szCs w:val="22"/>
        </w:rPr>
        <w:t xml:space="preserve">acompanhadas por guia</w:t>
      </w:r>
      <w:r>
        <w:rPr>
          <w:rFonts w:ascii="Calibri" w:hAnsi="Calibri"/>
          <w:bCs/>
          <w:sz w:val="22"/>
          <w:szCs w:val="22"/>
        </w:rPr>
        <w:t xml:space="preserve"> em Moscou, Ekaterimburgo, Novosibirsk, Krasnoyarsk, Irkutsk, Ulan Ude, Ulaanbaatar, Pequim</w:t>
      </w:r>
      <w:r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Palestras a bordo</w:t>
      </w:r>
      <w:r>
        <w:rPr>
          <w:rFonts w:ascii="Calibri" w:hAnsi="Calibri"/>
          <w:bCs/>
          <w:sz w:val="22"/>
          <w:szCs w:val="22"/>
        </w:rPr>
        <w:t xml:space="preserve">,</w:t>
      </w:r>
      <w:r>
        <w:rPr>
          <w:rFonts w:ascii="Calibri" w:hAnsi="Calibri"/>
          <w:bCs/>
          <w:sz w:val="22"/>
          <w:szCs w:val="22"/>
        </w:rPr>
        <w:t xml:space="preserve"> em </w:t>
      </w:r>
      <w:r>
        <w:rPr>
          <w:rFonts w:ascii="Calibri" w:hAnsi="Calibri"/>
          <w:bCs/>
          <w:sz w:val="22"/>
          <w:szCs w:val="22"/>
        </w:rPr>
        <w:t xml:space="preserve">idioma </w:t>
      </w:r>
      <w:r>
        <w:rPr>
          <w:rFonts w:ascii="Calibri" w:hAnsi="Calibri"/>
          <w:bCs/>
          <w:sz w:val="22"/>
          <w:szCs w:val="22"/>
        </w:rPr>
        <w:t xml:space="preserve">português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sz w:val="22"/>
          <w:szCs w:val="18"/>
        </w:rPr>
        <w:t xml:space="preserve">Chuveiros em quartos de hotel em Ulan Ude, Krasnoyarsk e Novosibirsk para os clientes que viajam em categoria Standard Plus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sz w:val="22"/>
          <w:szCs w:val="22"/>
        </w:rPr>
        <w:t xml:space="preserve">Traslados aeroporto - hotel de V.V. em Moscou e Pequim no 1º e 16º dia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Concerto clássico privado em Irkutsk</w:t>
      </w:r>
      <w:r/>
    </w:p>
    <w:p>
      <w:pPr>
        <w:pStyle w:val="157"/>
        <w:numPr>
          <w:ilvl w:val="0"/>
          <w:numId w:val="3"/>
        </w:numPr>
        <w:ind w:left="284" w:hanging="283"/>
        <w:jc w:val="both"/>
        <w:tabs>
          <w:tab w:val="left" w:pos="284" w:leader="none"/>
          <w:tab w:val="clear" w:pos="720" w:leader="none"/>
        </w:tabs>
        <w:rPr>
          <w:rFonts w:ascii="Calibri" w:hAnsi="Calibri"/>
          <w:bCs/>
          <w:sz w:val="22"/>
          <w:szCs w:val="22"/>
        </w:rPr>
        <w:outlineLvl w:val="0"/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18"/>
        </w:rPr>
        <w:t xml:space="preserve">Diretor do trem a bordo por todo o tour, falando inglês.</w:t>
      </w:r>
      <w:r>
        <w:rPr>
          <w:rFonts w:ascii="Calibri" w:hAnsi="Calibri"/>
          <w:bCs/>
          <w:sz w:val="22"/>
          <w:szCs w:val="22"/>
        </w:rPr>
      </w:r>
      <w:r/>
    </w:p>
    <w:p>
      <w:pPr>
        <w:pStyle w:val="157"/>
        <w:ind w:left="284"/>
        <w:jc w:val="both"/>
        <w:rPr>
          <w:rFonts w:ascii="Calibri" w:hAnsi="Calibri"/>
          <w:sz w:val="22"/>
          <w:szCs w:val="18"/>
        </w:rPr>
        <w:outlineLvl w:val="0"/>
      </w:pPr>
      <w:r>
        <w:rPr>
          <w:rFonts w:ascii="Calibri" w:hAnsi="Calibri"/>
          <w:sz w:val="22"/>
          <w:szCs w:val="18"/>
        </w:rPr>
      </w:r>
      <w:r/>
    </w:p>
    <w:p>
      <w:pPr>
        <w:pStyle w:val="225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roteiro não inclui:</w:t>
      </w:r>
      <w:r/>
    </w:p>
    <w:p>
      <w:pPr>
        <w:pStyle w:val="157"/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Passage</w:t>
      </w:r>
      <w:r>
        <w:rPr>
          <w:rFonts w:ascii="Calibri" w:hAnsi="Calibri"/>
          <w:sz w:val="22"/>
          <w:szCs w:val="22"/>
        </w:rPr>
        <w:t xml:space="preserve">ns</w:t>
      </w:r>
      <w:r>
        <w:rPr>
          <w:rFonts w:ascii="Calibri" w:hAnsi="Calibri"/>
          <w:sz w:val="22"/>
          <w:szCs w:val="22"/>
        </w:rPr>
        <w:t xml:space="preserve"> aérea</w:t>
      </w:r>
      <w:r>
        <w:rPr>
          <w:rFonts w:ascii="Calibri" w:hAnsi="Calibri"/>
          <w:sz w:val="22"/>
          <w:szCs w:val="22"/>
        </w:rPr>
        <w:t xml:space="preserve">s internaciona</w:t>
      </w:r>
      <w:r>
        <w:rPr>
          <w:rFonts w:ascii="Calibri" w:hAnsi="Calibri"/>
          <w:sz w:val="22"/>
          <w:szCs w:val="22"/>
        </w:rPr>
        <w:t xml:space="preserve">is</w:t>
      </w:r>
      <w:r>
        <w:rPr>
          <w:rFonts w:ascii="Calibri" w:hAnsi="Calibri"/>
          <w:sz w:val="22"/>
          <w:szCs w:val="22"/>
        </w:rPr>
        <w:t xml:space="preserve"> para Rússia e/ou China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com documentos e vistos</w:t>
      </w:r>
      <w:r/>
    </w:p>
    <w:p>
      <w:pPr>
        <w:pStyle w:val="157"/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de caráter pessoal, gorjetas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para staff do trem (EUR 200 / USD 260 recomendação de valores)</w:t>
      </w:r>
      <w:r>
        <w:rPr>
          <w:rFonts w:ascii="Calibri" w:hAnsi="Calibri"/>
          <w:sz w:val="22"/>
          <w:szCs w:val="22"/>
        </w:rPr>
        <w:t xml:space="preserve">, telefonemas, </w:t>
      </w:r>
      <w:r>
        <w:rPr>
          <w:rFonts w:ascii="Calibri" w:hAnsi="Calibri"/>
          <w:sz w:val="22"/>
          <w:szCs w:val="22"/>
        </w:rPr>
        <w:t xml:space="preserve">bebidas alcoólicas e não alcoólicas consumidas no vagão bar, </w:t>
      </w:r>
      <w:r>
        <w:rPr>
          <w:rFonts w:ascii="Calibri" w:hAnsi="Calibri"/>
          <w:sz w:val="22"/>
          <w:szCs w:val="22"/>
        </w:rPr>
        <w:t xml:space="preserve">etc.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Qualquer item que não esteja no programa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57"/>
        <w:widowControl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Documentação necessária para portadores de passaporte brasileiro:</w:t>
      </w:r>
      <w:r>
        <w:rPr>
          <w:rFonts w:ascii="Calibri" w:hAnsi="Calibri"/>
          <w:b/>
          <w:sz w:val="22"/>
          <w:szCs w:val="22"/>
        </w:rPr>
      </w:r>
      <w:r/>
    </w:p>
    <w:p>
      <w:pPr>
        <w:pStyle w:val="157"/>
        <w:numPr>
          <w:ilvl w:val="0"/>
          <w:numId w:val="5"/>
        </w:numPr>
        <w:ind w:left="284" w:hanging="283"/>
        <w:jc w:val="both"/>
        <w:tabs>
          <w:tab w:val="clear" w:pos="720" w:leader="none"/>
        </w:tabs>
        <w:rPr>
          <w:rFonts w:ascii="Calibri" w:hAnsi="Calibri" w:eastAsia="DejaVu Sans"/>
          <w:sz w:val="22"/>
          <w:szCs w:val="22"/>
          <w:lang w:bidi="pt-BR"/>
        </w:rPr>
      </w:pPr>
      <w:r>
        <w:rPr>
          <w:rFonts w:ascii="Calibri" w:hAnsi="Calibri"/>
          <w:sz w:val="22"/>
          <w:szCs w:val="22"/>
        </w:rPr>
        <w:t xml:space="preserve">Passaporte: com validade mínima de 6 meses </w:t>
      </w:r>
      <w:r>
        <w:rPr>
          <w:rFonts w:ascii="Calibri" w:hAnsi="Calibri" w:eastAsia="DejaVu Sans"/>
          <w:sz w:val="22"/>
          <w:szCs w:val="22"/>
          <w:lang w:bidi="pt-BR"/>
        </w:rPr>
        <w:t xml:space="preserve">da data de embarque com 2 páginas em branco</w:t>
      </w:r>
      <w:r>
        <w:rPr>
          <w:rFonts w:ascii="Calibri" w:hAnsi="Calibri" w:eastAsia="DejaVu Sans"/>
          <w:sz w:val="22"/>
          <w:szCs w:val="22"/>
          <w:lang w:bidi="pt-BR"/>
        </w:rPr>
        <w:t xml:space="preserve">, ou carteira de identidade em bom estado</w:t>
      </w:r>
      <w:r>
        <w:rPr>
          <w:rFonts w:ascii="Calibri" w:hAnsi="Calibri"/>
          <w:sz w:val="22"/>
          <w:szCs w:val="22"/>
        </w:rPr>
        <w:t xml:space="preserve"> de conservação (a apresentação do passaporte é necessário para descontos de IGV)</w:t>
      </w:r>
      <w:r>
        <w:rPr>
          <w:rFonts w:ascii="Calibri" w:hAnsi="Calibri" w:eastAsia="DejaVu Sans"/>
          <w:sz w:val="22"/>
          <w:szCs w:val="22"/>
          <w:lang w:bidi="pt-BR"/>
        </w:rPr>
      </w:r>
      <w:r/>
    </w:p>
    <w:p>
      <w:pPr>
        <w:pStyle w:val="157"/>
        <w:numPr>
          <w:ilvl w:val="0"/>
          <w:numId w:val="5"/>
        </w:numPr>
        <w:ind w:left="284" w:hanging="283"/>
        <w:jc w:val="both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China exige visto de entrada para brasileiros. Russia e Mongolia não há </w:t>
      </w:r>
      <w:r>
        <w:rPr>
          <w:rFonts w:ascii="Calibri" w:hAnsi="Calibri"/>
          <w:sz w:val="22"/>
          <w:szCs w:val="22"/>
        </w:rPr>
        <w:t xml:space="preserve">exigência</w:t>
      </w:r>
      <w:r>
        <w:rPr>
          <w:rFonts w:ascii="Calibri" w:hAnsi="Calibri"/>
          <w:sz w:val="22"/>
          <w:szCs w:val="22"/>
        </w:rPr>
        <w:t xml:space="preserve"> de visto 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numPr>
          <w:ilvl w:val="0"/>
          <w:numId w:val="5"/>
        </w:numPr>
        <w:ind w:left="284" w:hanging="283"/>
        <w:jc w:val="both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Vacina: necessário</w:t>
      </w:r>
      <w:r>
        <w:rPr>
          <w:rFonts w:ascii="Calibri" w:hAnsi="Calibri"/>
          <w:sz w:val="22"/>
          <w:szCs w:val="22"/>
        </w:rPr>
        <w:t xml:space="preserve"> o Certificado Internacional de Vacina contra febre amarela</w:t>
      </w:r>
      <w:r>
        <w:rPr>
          <w:rFonts w:ascii="Calibri" w:hAnsi="Calibri"/>
          <w:sz w:val="22"/>
          <w:szCs w:val="22"/>
        </w:rPr>
        <w:t xml:space="preserve"> (que deve ser providenciado até 11 dias antes do embarque).</w:t>
      </w:r>
      <w:r>
        <w:rPr>
          <w:rFonts w:ascii="Calibri" w:hAnsi="Calibri"/>
          <w:sz w:val="22"/>
          <w:szCs w:val="22"/>
        </w:rPr>
      </w:r>
      <w:r/>
    </w:p>
    <w:p>
      <w:pPr>
        <w:pStyle w:val="157"/>
        <w:ind w:left="284"/>
        <w:jc w:val="both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0" w:type="auto"/>
        <w:tblInd w:w="15" w:type="dxa"/>
        <w:shd w:val="clear" w:color="auto" w:fill="365F91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41"/>
      </w:tblGrid>
      <w:tr>
        <w:trPr>
          <w:trHeight w:val="603"/>
        </w:trPr>
        <w:tc>
          <w:tcPr>
            <w:shd w:val="clear" w:color="auto" w:fill="365F9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1" w:type="dxa"/>
            <w:vAlign w:val="center"/>
            <w:textDirection w:val="lrTb"/>
            <w:noWrap w:val="false"/>
          </w:tcPr>
          <w:p>
            <w:pPr>
              <w:pStyle w:val="157"/>
              <w:jc w:val="center"/>
              <w:tabs>
                <w:tab w:val="left" w:pos="420" w:leader="none"/>
              </w:tabs>
              <w:rPr>
                <w:rFonts w:ascii="Calibri" w:hAnsi="Calibri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>
              <w:rPr>
                <w:rFonts w:ascii="Calibri" w:hAnsi="Calibri" w:eastAsia="DejaVu Sans"/>
                <w:b/>
                <w:color w:val="FFFFFF"/>
                <w:sz w:val="18"/>
                <w:szCs w:val="18"/>
                <w:lang w:bidi="pt-BR"/>
              </w:rPr>
              <w:t xml:space="preserve">euros</w:t>
            </w:r>
            <w:r>
              <w:rPr>
                <w:rFonts w:ascii="Calibri" w:hAnsi="Calibri" w:eastAsia="DejaVu Sans"/>
                <w:b/>
                <w:color w:val="FF0000"/>
                <w:sz w:val="18"/>
                <w:szCs w:val="18"/>
                <w:lang w:bidi="pt-BR"/>
              </w:rPr>
              <w:t xml:space="preserve"> </w:t>
            </w:r>
            <w:r>
              <w:rPr>
                <w:rFonts w:ascii="Calibri" w:hAnsi="Calibri" w:eastAsia="DejaVu Sans"/>
                <w:b/>
                <w:color w:val="FFFFFF"/>
                <w:sz w:val="18"/>
                <w:szCs w:val="18"/>
                <w:lang w:bidi="pt-BR"/>
              </w:rPr>
              <w:t xml:space="preserve">por pessoa, sujeitos à disponibilidade e alteração sem aviso prévio.</w:t>
            </w:r>
            <w:r/>
          </w:p>
          <w:p>
            <w:pPr>
              <w:pStyle w:val="157"/>
              <w:ind w:left="-14" w:right="1059"/>
              <w:jc w:val="right"/>
              <w:rPr>
                <w:rFonts w:ascii="Calibri" w:hAnsi="Calibri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eastAsia="DejaVu Sans"/>
                <w:b/>
                <w:color w:val="FFFFFF"/>
                <w:sz w:val="18"/>
                <w:szCs w:val="18"/>
                <w:lang w:bidi="pt-BR"/>
              </w:rPr>
            </w:r>
            <w:r/>
          </w:p>
        </w:tc>
      </w:tr>
    </w:tbl>
    <w:p>
      <w:pPr>
        <w:pStyle w:val="1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758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</w:font>
  <w:font w:name="Times">
    <w:panose1 w:val="02020603050405020304"/>
  </w:font>
  <w:font w:name="Tahoma">
    <w:panose1 w:val="020B0606030504020204"/>
  </w:font>
  <w:font w:name="Calibri">
    <w:panose1 w:val="020F0502020204030204"/>
  </w:font>
  <w:font w:name="MS Mincho">
    <w:panose1 w:val="02020503050405090304"/>
  </w:font>
  <w:font w:name="Verdana">
    <w:panose1 w:val="020B0606030504020204"/>
  </w:font>
  <w:font w:name="StarSymbol">
    <w:panose1 w:val="02020802060505020204"/>
  </w:font>
  <w:font w:name="Calibri Light">
    <w:panose1 w:val="020F0302020204030203"/>
  </w:font>
  <w:font w:name="Wingdings 2">
    <w:panose1 w:val="05000500000000020004"/>
  </w:font>
  <w:font w:name="Courier New">
    <w:panose1 w:val="02070409020205020404"/>
  </w:font>
  <w:font w:name="Wingdings">
    <w:panose1 w:val="05000500000000020004"/>
  </w:font>
  <w:font w:name="Symbol">
    <w:panose1 w:val="05010000000000000000"/>
  </w:font>
  <w:font w:name="Arial">
    <w:panose1 w:val="020B0A040201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157"/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5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</w:r>
    <w:r/>
  </w:p>
  <w:p>
    <w:pPr>
      <w:pStyle w:val="157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W w:w="0" w:type="auto"/>
      <w:tblBorders>
        <w:left w:val="none" w:color="000000" w:sz="0" w:space="0"/>
        <w:top w:val="none" w:color="000000" w:sz="0" w:space="0"/>
        <w:right w:val="none" w:color="000000" w:sz="0" w:space="0"/>
        <w:bottom w:val="single" w:color="FF0000" w:sz="4" w:space="0"/>
        <w:insideV w:val="none" w:color="000000" w:sz="0" w:space="0"/>
        <w:insideH w:val="none" w:color="000000" w:sz="0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vAlign w:val="top"/>
          <w:textDirection w:val="lrTb"/>
          <w:noWrap w:val="false"/>
        </w:tcPr>
        <w:p>
          <w:pPr>
            <w:pStyle w:val="230"/>
            <w:rPr>
              <w:rFonts w:ascii="Calibri" w:hAnsi="Calibri"/>
              <w:sz w:val="22"/>
              <w:szCs w:val="22"/>
              <w:lang w:val="pt-BR" w:eastAsia="en-US"/>
            </w:rPr>
          </w:pPr>
          <w:r>
            <w:rPr>
              <w:rFonts w:ascii="Calibri" w:hAnsi="Calibri"/>
              <w:b/>
              <w:sz w:val="22"/>
              <w:szCs w:val="22"/>
              <w:lang w:val="pt-BR" w:eastAsia="pt-BR"/>
            </w:rPr>
            <w:drawing>
              <wp:inline xmlns:wp="http://schemas.openxmlformats.org/drawingml/2006/wordprocessingDrawing" distT="0" distB="0" distL="0" distR="0">
                <wp:extent cx="1442236" cy="300151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237" cy="30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22"/>
              <w:szCs w:val="22"/>
              <w:lang w:val="pt-BR" w:eastAsia="en-US"/>
            </w:rPr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4" w:type="dxa"/>
          <w:vAlign w:val="top"/>
          <w:textDirection w:val="lrTb"/>
          <w:noWrap w:val="false"/>
        </w:tcPr>
        <w:p>
          <w:pPr>
            <w:pStyle w:val="157"/>
            <w:jc w:val="right"/>
            <w:rPr>
              <w:rFonts w:ascii="Calibri" w:hAnsi="Calibri"/>
              <w:b/>
              <w:color w:val="1F497D"/>
              <w:sz w:val="26"/>
              <w:szCs w:val="26"/>
              <w:lang w:val="en-US"/>
            </w:rPr>
          </w:pPr>
          <w:r>
            <w:rPr>
              <w:rFonts w:ascii="Calibri" w:hAnsi="Calibri"/>
              <w:color w:val="1F497D"/>
              <w:sz w:val="20"/>
              <w:szCs w:val="20"/>
              <w:lang w:eastAsia="zh-CN"/>
            </w:rPr>
            <w:t xml:space="preserve">ROTEIRO | </w:t>
          </w:r>
          <w:r>
            <w:rPr>
              <w:rFonts w:ascii="Calibri" w:hAnsi="Calibri"/>
              <w:b/>
              <w:color w:val="1F497D"/>
              <w:sz w:val="20"/>
              <w:szCs w:val="26"/>
            </w:rPr>
            <w:t xml:space="preserve">GRANDE EXPRESSO TRANSIBERIANO</w:t>
          </w:r>
          <w:r>
            <w:rPr>
              <w:rFonts w:ascii="Calibri" w:hAnsi="Calibri"/>
              <w:b/>
              <w:color w:val="1F497D"/>
              <w:sz w:val="26"/>
              <w:szCs w:val="26"/>
              <w:lang w:val="en-US"/>
            </w:rPr>
          </w:r>
          <w:r/>
        </w:p>
        <w:p>
          <w:pPr>
            <w:pStyle w:val="230"/>
            <w:jc w:val="right"/>
            <w:rPr>
              <w:rFonts w:ascii="Calibri" w:hAnsi="Calibri"/>
              <w:color w:val="1F497D"/>
              <w:sz w:val="20"/>
              <w:szCs w:val="20"/>
              <w:lang w:val="pt-BR" w:eastAsia="en-US"/>
            </w:rPr>
          </w:pPr>
          <w:r>
            <w:rPr>
              <w:rFonts w:ascii="Calibri" w:hAnsi="Calibri"/>
              <w:color w:val="1F497D"/>
              <w:sz w:val="20"/>
              <w:szCs w:val="20"/>
              <w:lang w:val="pt-BR" w:eastAsia="en-US"/>
            </w:rPr>
          </w:r>
          <w:r/>
        </w:p>
      </w:tc>
    </w:tr>
  </w:tbl>
  <w:p>
    <w:pPr>
      <w:pStyle w:val="157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"/>
      <w:lvlJc w:val="left"/>
      <w:pPr>
        <w:pStyle w:val="157"/>
        <w:ind w:left="0" w:hanging="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pStyle w:val="157"/>
        <w:ind w:left="1080" w:hanging="359"/>
        <w:tabs>
          <w:tab w:val="left" w:pos="720" w:leader="none"/>
        </w:tabs>
      </w:pPr>
      <w:rPr>
        <w:rFonts w:ascii="Symbol" w:hAnsi="Symbol"/>
      </w:rPr>
    </w:lvl>
    <w:lvl w:ilvl="2">
      <w:start w:val="1"/>
      <w:numFmt w:val="bullet"/>
      <w:suff w:val="tab"/>
      <w:lvlText w:val="o"/>
      <w:lvlJc w:val="left"/>
      <w:pPr>
        <w:pStyle w:val="157"/>
        <w:ind w:left="1800" w:hanging="359"/>
        <w:tabs>
          <w:tab w:val="left" w:pos="1440" w:leader="none"/>
        </w:tabs>
      </w:pPr>
      <w:rPr>
        <w:rFonts w:ascii="Courier New" w:hAnsi="Courier New"/>
      </w:rPr>
    </w:lvl>
    <w:lvl w:ilvl="3">
      <w:start w:val="1"/>
      <w:numFmt w:val="bullet"/>
      <w:suff w:val="tab"/>
      <w:lvlText w:val=""/>
      <w:lvlJc w:val="left"/>
      <w:pPr>
        <w:pStyle w:val="157"/>
        <w:ind w:left="2520" w:hanging="359"/>
        <w:tabs>
          <w:tab w:val="left" w:pos="216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"/>
      <w:lvlJc w:val="left"/>
      <w:pPr>
        <w:pStyle w:val="157"/>
        <w:ind w:left="3240" w:hanging="359"/>
        <w:tabs>
          <w:tab w:val="left" w:pos="288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"/>
      <w:lvlJc w:val="left"/>
      <w:pPr>
        <w:pStyle w:val="157"/>
        <w:ind w:left="3960" w:hanging="359"/>
        <w:tabs>
          <w:tab w:val="left" w:pos="3600" w:leader="none"/>
        </w:tabs>
      </w:pPr>
      <w:rPr>
        <w:rFonts w:ascii="Symbol" w:hAnsi="Symbol"/>
      </w:rPr>
    </w:lvl>
    <w:lvl w:ilvl="6">
      <w:start w:val="1"/>
      <w:numFmt w:val="bullet"/>
      <w:suff w:val="tab"/>
      <w:lvlText w:val="o"/>
      <w:lvlJc w:val="left"/>
      <w:pPr>
        <w:pStyle w:val="157"/>
        <w:ind w:left="4680" w:hanging="359"/>
        <w:tabs>
          <w:tab w:val="left" w:pos="4320" w:leader="none"/>
        </w:tabs>
      </w:pPr>
      <w:rPr>
        <w:rFonts w:ascii="Courier New" w:hAnsi="Courier New"/>
      </w:rPr>
    </w:lvl>
    <w:lvl w:ilvl="7">
      <w:start w:val="1"/>
      <w:numFmt w:val="bullet"/>
      <w:suff w:val="tab"/>
      <w:lvlText w:val=""/>
      <w:lvlJc w:val="left"/>
      <w:pPr>
        <w:pStyle w:val="157"/>
        <w:ind w:left="5400" w:hanging="359"/>
        <w:tabs>
          <w:tab w:val="left" w:pos="504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"/>
      <w:lvlJc w:val="left"/>
      <w:pPr>
        <w:pStyle w:val="157"/>
        <w:ind w:left="6120" w:hanging="359"/>
        <w:tabs>
          <w:tab w:val="left" w:pos="57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157"/>
        <w:ind w:left="0" w:hanging="0"/>
        <w:tabs>
          <w:tab w:val="left" w:pos="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720" w:hanging="359"/>
        <w:tabs>
          <w:tab w:val="left" w:pos="720" w:leader="none"/>
        </w:tabs>
      </w:pPr>
      <w:rPr>
        <w:rFonts w:ascii="Symbol" w:hAnsi="Symbol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36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7"/>
        <w:ind w:left="108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7"/>
        <w:ind w:left="180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7"/>
        <w:ind w:left="252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7"/>
        <w:ind w:left="324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7"/>
        <w:ind w:left="396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7"/>
        <w:ind w:left="468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7"/>
        <w:ind w:left="540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7"/>
        <w:ind w:left="612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"/>
      <w:lvlJc w:val="left"/>
      <w:pPr>
        <w:pStyle w:val="157"/>
        <w:ind w:left="36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7"/>
        <w:ind w:left="108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7"/>
        <w:ind w:left="180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7"/>
        <w:ind w:left="252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7"/>
        <w:ind w:left="324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7"/>
        <w:ind w:left="396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7"/>
        <w:ind w:left="468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7"/>
        <w:ind w:left="540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7"/>
        <w:ind w:left="6120" w:hanging="359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720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57"/>
        <w:ind w:left="1440" w:hanging="359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57"/>
        <w:ind w:left="2160" w:hanging="359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57"/>
        <w:ind w:left="2880" w:hanging="359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57"/>
        <w:ind w:left="3600" w:hanging="359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57"/>
        <w:ind w:left="4320" w:hanging="359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57"/>
        <w:ind w:left="5040" w:hanging="359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57"/>
        <w:ind w:left="5760" w:hanging="359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57"/>
        <w:ind w:left="6480" w:hanging="359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720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57"/>
        <w:ind w:left="1440" w:hanging="359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57"/>
        <w:ind w:left="2160" w:hanging="359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57"/>
        <w:ind w:left="2880" w:hanging="359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57"/>
        <w:ind w:left="3600" w:hanging="359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57"/>
        <w:ind w:left="4320" w:hanging="359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57"/>
        <w:ind w:left="5040" w:hanging="359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57"/>
        <w:ind w:left="5760" w:hanging="359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57"/>
        <w:ind w:left="6480" w:hanging="359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157"/>
        <w:ind w:left="720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57"/>
        <w:ind w:left="1440" w:hanging="359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57"/>
        <w:ind w:left="2160" w:hanging="359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57"/>
        <w:ind w:left="2880" w:hanging="359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57"/>
        <w:ind w:left="3600" w:hanging="359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57"/>
        <w:ind w:left="4320" w:hanging="359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57"/>
        <w:ind w:left="5040" w:hanging="359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57"/>
        <w:ind w:left="5760" w:hanging="359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57"/>
        <w:ind w:left="6480" w:hanging="359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7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67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67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67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67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67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67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67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67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57"/>
    <w:qFormat/>
    <w:uiPriority w:val="34"/>
    <w:pPr>
      <w:contextualSpacing w:val="true"/>
      <w:ind w:left="720"/>
    </w:pPr>
  </w:style>
  <w:style w:type="paragraph" w:styleId="31">
    <w:name w:val="No Spacing"/>
    <w:basedOn w:val="157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7"/>
    <w:next w:val="15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7"/>
    <w:next w:val="157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7"/>
    <w:next w:val="15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7"/>
    <w:next w:val="157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67"/>
    <w:uiPriority w:val="99"/>
    <w:semiHidden/>
    <w:rPr>
      <w:sz w:val="20"/>
    </w:rPr>
  </w:style>
  <w:style w:type="character" w:styleId="63">
    <w:name w:val="footnote reference"/>
    <w:basedOn w:val="167"/>
    <w:uiPriority w:val="99"/>
    <w:semiHidden/>
    <w:unhideWhenUsed/>
    <w:rPr>
      <w:vertAlign w:val="superscript"/>
    </w:rPr>
  </w:style>
  <w:style w:type="paragraph" w:styleId="64">
    <w:name w:val="toc 1"/>
    <w:basedOn w:val="157"/>
    <w:next w:val="157"/>
    <w:uiPriority w:val="39"/>
    <w:unhideWhenUsed/>
    <w:pPr>
      <w:ind w:left="0" w:right="0" w:hanging="0"/>
      <w:spacing w:after="57"/>
    </w:pPr>
  </w:style>
  <w:style w:type="paragraph" w:styleId="65">
    <w:name w:val="toc 2"/>
    <w:basedOn w:val="157"/>
    <w:next w:val="157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7"/>
    <w:next w:val="157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7"/>
    <w:next w:val="157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7"/>
    <w:next w:val="157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7"/>
    <w:next w:val="157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7"/>
    <w:next w:val="157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7"/>
    <w:next w:val="157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7"/>
    <w:next w:val="157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7" w:default="1">
    <w:name w:val="Normal"/>
    <w:next w:val="157"/>
    <w:rPr>
      <w:rFonts w:eastAsia="Arial Unicode MS"/>
      <w:sz w:val="24"/>
      <w:szCs w:val="24"/>
      <w:lang w:val="pt-BR" w:bidi="ar-SA" w:eastAsia="pt-BR"/>
    </w:rPr>
    <w:pPr>
      <w:widowControl w:val="off"/>
    </w:pPr>
  </w:style>
  <w:style w:type="paragraph" w:styleId="158">
    <w:name w:val="Heading 1"/>
    <w:basedOn w:val="229"/>
    <w:next w:val="225"/>
    <w:rPr>
      <w:b/>
      <w:bCs/>
      <w:sz w:val="32"/>
      <w:szCs w:val="32"/>
    </w:rPr>
    <w:pPr>
      <w:tabs>
        <w:tab w:val="left" w:pos="0" w:leader="none"/>
      </w:tabs>
      <w:outlineLvl w:val="0"/>
    </w:pPr>
  </w:style>
  <w:style w:type="paragraph" w:styleId="159">
    <w:name w:val="Heading 2"/>
    <w:basedOn w:val="229"/>
    <w:next w:val="225"/>
    <w:rPr>
      <w:b/>
      <w:bCs/>
      <w:i/>
      <w:iCs/>
    </w:rPr>
    <w:pPr>
      <w:tabs>
        <w:tab w:val="left" w:pos="0" w:leader="none"/>
      </w:tabs>
      <w:outlineLvl w:val="1"/>
    </w:pPr>
  </w:style>
  <w:style w:type="paragraph" w:styleId="160">
    <w:name w:val="Heading 3"/>
    <w:basedOn w:val="229"/>
    <w:next w:val="225"/>
    <w:rPr>
      <w:b/>
      <w:bCs/>
    </w:rPr>
    <w:pPr>
      <w:tabs>
        <w:tab w:val="left" w:pos="0" w:leader="none"/>
      </w:tabs>
      <w:outlineLvl w:val="2"/>
    </w:pPr>
  </w:style>
  <w:style w:type="paragraph" w:styleId="161">
    <w:name w:val="Heading 4"/>
    <w:basedOn w:val="229"/>
    <w:next w:val="225"/>
    <w:rPr>
      <w:b/>
      <w:bCs/>
      <w:i/>
      <w:iCs/>
      <w:sz w:val="24"/>
      <w:szCs w:val="24"/>
    </w:rPr>
    <w:pPr>
      <w:tabs>
        <w:tab w:val="left" w:pos="0" w:leader="none"/>
      </w:tabs>
      <w:outlineLvl w:val="3"/>
    </w:pPr>
  </w:style>
  <w:style w:type="paragraph" w:styleId="162">
    <w:name w:val="Heading 5"/>
    <w:basedOn w:val="229"/>
    <w:next w:val="225"/>
    <w:rPr>
      <w:b/>
      <w:bCs/>
      <w:sz w:val="24"/>
      <w:szCs w:val="24"/>
    </w:rPr>
    <w:pPr>
      <w:tabs>
        <w:tab w:val="left" w:pos="0" w:leader="none"/>
      </w:tabs>
      <w:outlineLvl w:val="4"/>
    </w:pPr>
  </w:style>
  <w:style w:type="paragraph" w:styleId="163">
    <w:name w:val="Heading 6"/>
    <w:basedOn w:val="229"/>
    <w:next w:val="225"/>
    <w:rPr>
      <w:b/>
      <w:bCs/>
      <w:sz w:val="21"/>
      <w:szCs w:val="21"/>
    </w:rPr>
    <w:pPr>
      <w:tabs>
        <w:tab w:val="left" w:pos="0" w:leader="none"/>
      </w:tabs>
      <w:outlineLvl w:val="5"/>
    </w:pPr>
  </w:style>
  <w:style w:type="paragraph" w:styleId="164">
    <w:name w:val="Heading 7"/>
    <w:basedOn w:val="229"/>
    <w:next w:val="225"/>
    <w:rPr>
      <w:b/>
      <w:bCs/>
      <w:sz w:val="21"/>
      <w:szCs w:val="21"/>
    </w:rPr>
    <w:pPr>
      <w:tabs>
        <w:tab w:val="left" w:pos="0" w:leader="none"/>
      </w:tabs>
      <w:outlineLvl w:val="6"/>
    </w:pPr>
  </w:style>
  <w:style w:type="paragraph" w:styleId="165">
    <w:name w:val="Heading 8"/>
    <w:basedOn w:val="229"/>
    <w:next w:val="225"/>
    <w:rPr>
      <w:b/>
      <w:bCs/>
      <w:sz w:val="21"/>
      <w:szCs w:val="21"/>
    </w:rPr>
    <w:pPr>
      <w:tabs>
        <w:tab w:val="left" w:pos="0" w:leader="none"/>
      </w:tabs>
      <w:outlineLvl w:val="7"/>
    </w:pPr>
  </w:style>
  <w:style w:type="paragraph" w:styleId="166">
    <w:name w:val="Heading 9"/>
    <w:basedOn w:val="229"/>
    <w:next w:val="225"/>
    <w:rPr>
      <w:b/>
      <w:bCs/>
      <w:sz w:val="21"/>
      <w:szCs w:val="21"/>
    </w:rPr>
    <w:pPr>
      <w:tabs>
        <w:tab w:val="left" w:pos="0" w:leader="none"/>
      </w:tabs>
      <w:outlineLvl w:val="8"/>
    </w:pPr>
  </w:style>
  <w:style w:type="character" w:styleId="167" w:default="1">
    <w:name w:val="Default Paragraph Font"/>
    <w:next w:val="167"/>
  </w:style>
  <w:style w:type="table" w:styleId="168">
    <w:name w:val="Table Normal"/>
    <w:next w:val="168"/>
    <w:semiHidden/>
    <w:tblPr/>
  </w:style>
  <w:style w:type="numbering" w:styleId="169" w:default="1">
    <w:name w:val="No List"/>
    <w:next w:val="169"/>
    <w:semiHidden/>
  </w:style>
  <w:style w:type="character" w:styleId="170">
    <w:name w:val="WW8Num2z0"/>
    <w:next w:val="170"/>
    <w:rPr>
      <w:rFonts w:ascii="Symbol" w:hAnsi="Symbol"/>
    </w:rPr>
  </w:style>
  <w:style w:type="character" w:styleId="171">
    <w:name w:val="WW8Num3z0"/>
    <w:next w:val="171"/>
    <w:rPr>
      <w:rFonts w:ascii="Symbol" w:hAnsi="Symbol"/>
    </w:rPr>
  </w:style>
  <w:style w:type="character" w:styleId="172">
    <w:name w:val="WW8Num4z0"/>
    <w:next w:val="172"/>
    <w:rPr>
      <w:rFonts w:ascii="Symbol" w:hAnsi="Symbol"/>
    </w:rPr>
  </w:style>
  <w:style w:type="character" w:styleId="173">
    <w:name w:val="Absatz-Standardschriftart"/>
    <w:next w:val="173"/>
  </w:style>
  <w:style w:type="character" w:styleId="174">
    <w:name w:val="WW-Absatz-Standardschriftart"/>
    <w:next w:val="174"/>
  </w:style>
  <w:style w:type="character" w:styleId="175">
    <w:name w:val="WW-Absatz-Standardschriftart1"/>
    <w:next w:val="175"/>
  </w:style>
  <w:style w:type="character" w:styleId="176">
    <w:name w:val="WW-Absatz-Standardschriftart11"/>
    <w:next w:val="176"/>
  </w:style>
  <w:style w:type="character" w:styleId="177">
    <w:name w:val="WW-Absatz-Standardschriftart111"/>
    <w:next w:val="177"/>
  </w:style>
  <w:style w:type="character" w:styleId="178">
    <w:name w:val="WW-Absatz-Standardschriftart1111"/>
    <w:next w:val="178"/>
  </w:style>
  <w:style w:type="character" w:styleId="179">
    <w:name w:val="WW-Absatz-Standardschriftart11111"/>
    <w:next w:val="179"/>
  </w:style>
  <w:style w:type="character" w:styleId="180">
    <w:name w:val="WW-Absatz-Standardschriftart111111"/>
    <w:next w:val="180"/>
  </w:style>
  <w:style w:type="character" w:styleId="181">
    <w:name w:val="WW-Absatz-Standardschriftart1111111"/>
    <w:next w:val="181"/>
  </w:style>
  <w:style w:type="character" w:styleId="182">
    <w:name w:val="WW-Absatz-Standardschriftart11111111"/>
    <w:next w:val="182"/>
  </w:style>
  <w:style w:type="character" w:styleId="183">
    <w:name w:val="WW-Absatz-Standardschriftart111111111"/>
    <w:next w:val="183"/>
  </w:style>
  <w:style w:type="character" w:styleId="184">
    <w:name w:val="WW-Absatz-Standardschriftart1111111111"/>
    <w:next w:val="184"/>
  </w:style>
  <w:style w:type="character" w:styleId="185">
    <w:name w:val="WW-Absatz-Standardschriftart11111111111"/>
    <w:next w:val="185"/>
  </w:style>
  <w:style w:type="character" w:styleId="186">
    <w:name w:val="WW8Num5z0"/>
    <w:next w:val="186"/>
    <w:rPr>
      <w:rFonts w:ascii="Wingdings" w:hAnsi="Wingdings"/>
      <w:sz w:val="18"/>
      <w:szCs w:val="18"/>
    </w:rPr>
  </w:style>
  <w:style w:type="character" w:styleId="187">
    <w:name w:val="WW8Num6z0"/>
    <w:next w:val="187"/>
    <w:rPr>
      <w:rFonts w:ascii="Wingdings" w:hAnsi="Wingdings"/>
    </w:rPr>
  </w:style>
  <w:style w:type="character" w:styleId="188">
    <w:name w:val="WW-Absatz-Standardschriftart111111111111"/>
    <w:next w:val="188"/>
  </w:style>
  <w:style w:type="character" w:styleId="189">
    <w:name w:val="WW-Absatz-Standardschriftart1111111111111"/>
    <w:next w:val="189"/>
  </w:style>
  <w:style w:type="character" w:styleId="190">
    <w:name w:val="WW-Absatz-Standardschriftart11111111111111"/>
    <w:next w:val="190"/>
  </w:style>
  <w:style w:type="character" w:styleId="191">
    <w:name w:val="WW8Num2z1"/>
    <w:next w:val="191"/>
    <w:rPr>
      <w:rFonts w:ascii="Courier New" w:hAnsi="Courier New"/>
    </w:rPr>
  </w:style>
  <w:style w:type="character" w:styleId="192">
    <w:name w:val="WW8Num2z2"/>
    <w:next w:val="192"/>
    <w:rPr>
      <w:rFonts w:ascii="Wingdings" w:hAnsi="Wingdings"/>
    </w:rPr>
  </w:style>
  <w:style w:type="character" w:styleId="193">
    <w:name w:val="WW8Num3z1"/>
    <w:next w:val="193"/>
    <w:rPr>
      <w:rFonts w:ascii="Courier New" w:hAnsi="Courier New"/>
    </w:rPr>
  </w:style>
  <w:style w:type="character" w:styleId="194">
    <w:name w:val="WW8Num3z2"/>
    <w:next w:val="194"/>
    <w:rPr>
      <w:rFonts w:ascii="Wingdings" w:hAnsi="Wingdings"/>
    </w:rPr>
  </w:style>
  <w:style w:type="character" w:styleId="195">
    <w:name w:val="WW8Num4z1"/>
    <w:next w:val="195"/>
    <w:rPr>
      <w:rFonts w:ascii="Courier New" w:hAnsi="Courier New"/>
    </w:rPr>
  </w:style>
  <w:style w:type="character" w:styleId="196">
    <w:name w:val="WW8Num4z2"/>
    <w:next w:val="196"/>
    <w:rPr>
      <w:rFonts w:ascii="Wingdings" w:hAnsi="Wingdings"/>
    </w:rPr>
  </w:style>
  <w:style w:type="character" w:styleId="197">
    <w:name w:val="WW-Absatz-Standardschriftart111111111111111"/>
    <w:next w:val="197"/>
  </w:style>
  <w:style w:type="character" w:styleId="198">
    <w:name w:val="WW-Absatz-Standardschriftart1111111111111111"/>
    <w:next w:val="198"/>
  </w:style>
  <w:style w:type="character" w:styleId="199">
    <w:name w:val="WW-Absatz-Standardschriftart11111111111111111"/>
    <w:next w:val="199"/>
  </w:style>
  <w:style w:type="character" w:styleId="200">
    <w:name w:val="WW-Absatz-Standardschriftart111111111111111111"/>
    <w:next w:val="200"/>
  </w:style>
  <w:style w:type="character" w:styleId="201">
    <w:name w:val="WW-Absatz-Standardschriftart1111111111111111111"/>
    <w:next w:val="201"/>
  </w:style>
  <w:style w:type="character" w:styleId="202">
    <w:name w:val="WW8Num1z0"/>
    <w:next w:val="202"/>
    <w:rPr>
      <w:rFonts w:ascii="Wingdings" w:hAnsi="Wingdings"/>
    </w:rPr>
  </w:style>
  <w:style w:type="character" w:styleId="203">
    <w:name w:val="WW8Num1z1"/>
    <w:next w:val="203"/>
    <w:rPr>
      <w:rFonts w:ascii="Wingdings 2" w:hAnsi="Wingdings 2"/>
    </w:rPr>
  </w:style>
  <w:style w:type="character" w:styleId="204">
    <w:name w:val="WW8Num1z2"/>
    <w:next w:val="204"/>
    <w:rPr>
      <w:rFonts w:ascii="StarSymbol" w:hAnsi="StarSymbol"/>
    </w:rPr>
  </w:style>
  <w:style w:type="character" w:styleId="205">
    <w:name w:val="WW-Absatz-Standardschriftart11111111111111111111"/>
    <w:next w:val="205"/>
  </w:style>
  <w:style w:type="character" w:styleId="206">
    <w:name w:val="WW-Absatz-Standardschriftart111111111111111111111"/>
    <w:next w:val="206"/>
  </w:style>
  <w:style w:type="character" w:styleId="207">
    <w:name w:val="WW-Absatz-Standardschriftart1111111111111111111111"/>
    <w:next w:val="207"/>
  </w:style>
  <w:style w:type="character" w:styleId="208">
    <w:name w:val="Símbolos de numeração"/>
    <w:next w:val="208"/>
  </w:style>
  <w:style w:type="character" w:styleId="209">
    <w:name w:val="Marcadores"/>
    <w:next w:val="209"/>
    <w:rPr>
      <w:rFonts w:ascii="StarSymbol" w:hAnsi="StarSymbol" w:eastAsia="StarSymbol"/>
      <w:sz w:val="18"/>
      <w:szCs w:val="18"/>
    </w:rPr>
  </w:style>
  <w:style w:type="character" w:styleId="210">
    <w:name w:val="Caracteres de Nota de Rodapé"/>
    <w:next w:val="210"/>
  </w:style>
  <w:style w:type="character" w:styleId="211">
    <w:name w:val="Caracteres de Nota de Fim"/>
    <w:next w:val="211"/>
  </w:style>
  <w:style w:type="character" w:styleId="212">
    <w:name w:val="Hyperlink"/>
    <w:next w:val="212"/>
    <w:rPr>
      <w:color w:val="000080"/>
      <w:u w:val="single"/>
    </w:rPr>
  </w:style>
  <w:style w:type="character" w:styleId="213">
    <w:name w:val="FollowedHyperlink"/>
    <w:next w:val="213"/>
    <w:rPr>
      <w:color w:val="800000"/>
      <w:u w:val="single"/>
    </w:rPr>
  </w:style>
  <w:style w:type="character" w:styleId="214">
    <w:name w:val="Fonte parág. padrão1"/>
    <w:next w:val="214"/>
  </w:style>
  <w:style w:type="character" w:styleId="215">
    <w:name w:val="Emphasis"/>
    <w:next w:val="215"/>
    <w:rPr>
      <w:i/>
      <w:iCs/>
    </w:rPr>
  </w:style>
  <w:style w:type="character" w:styleId="216">
    <w:name w:val="Strong"/>
    <w:next w:val="216"/>
    <w:rPr>
      <w:b/>
      <w:bCs/>
    </w:rPr>
  </w:style>
  <w:style w:type="character" w:styleId="217">
    <w:name w:val="WW8Num6z1"/>
    <w:next w:val="217"/>
    <w:rPr>
      <w:rFonts w:ascii="Courier New" w:hAnsi="Courier New"/>
    </w:rPr>
  </w:style>
  <w:style w:type="character" w:styleId="218">
    <w:name w:val="WW8Num6z3"/>
    <w:next w:val="218"/>
    <w:rPr>
      <w:rFonts w:ascii="Symbol" w:hAnsi="Symbol"/>
    </w:rPr>
  </w:style>
  <w:style w:type="character" w:styleId="219">
    <w:name w:val="WW8Num7z0"/>
    <w:next w:val="219"/>
    <w:rPr>
      <w:rFonts w:ascii="Symbol" w:hAnsi="Symbol"/>
    </w:rPr>
  </w:style>
  <w:style w:type="character" w:styleId="220">
    <w:name w:val="WW8Num7z1"/>
    <w:next w:val="220"/>
    <w:rPr>
      <w:rFonts w:ascii="Courier New" w:hAnsi="Courier New"/>
    </w:rPr>
  </w:style>
  <w:style w:type="character" w:styleId="221">
    <w:name w:val="WW8Num7z2"/>
    <w:next w:val="221"/>
    <w:rPr>
      <w:rFonts w:ascii="Wingdings" w:hAnsi="Wingdings"/>
    </w:rPr>
  </w:style>
  <w:style w:type="character" w:styleId="222">
    <w:name w:val="WW8Num5z1"/>
    <w:next w:val="222"/>
    <w:rPr>
      <w:rFonts w:ascii="Courier New" w:hAnsi="Courier New"/>
    </w:rPr>
  </w:style>
  <w:style w:type="character" w:styleId="223">
    <w:name w:val="WW8Num5z2"/>
    <w:next w:val="223"/>
    <w:rPr>
      <w:rFonts w:ascii="Wingdings" w:hAnsi="Wingdings"/>
    </w:rPr>
  </w:style>
  <w:style w:type="paragraph" w:styleId="224">
    <w:name w:val="Título1"/>
    <w:basedOn w:val="157"/>
    <w:next w:val="225"/>
    <w:rPr>
      <w:rFonts w:ascii="Arial" w:hAnsi="Arial" w:eastAsia="MS Mincho"/>
      <w:sz w:val="28"/>
      <w:szCs w:val="28"/>
    </w:rPr>
    <w:pPr>
      <w:keepNext/>
      <w:spacing w:after="120" w:before="240"/>
    </w:pPr>
  </w:style>
  <w:style w:type="paragraph" w:styleId="225">
    <w:name w:val="Body Text"/>
    <w:basedOn w:val="157"/>
    <w:next w:val="225"/>
    <w:rPr>
      <w:lang w:val="en-US" w:eastAsia="en-US"/>
    </w:rPr>
    <w:pPr>
      <w:spacing w:after="120"/>
    </w:pPr>
  </w:style>
  <w:style w:type="paragraph" w:styleId="226">
    <w:name w:val="List"/>
    <w:basedOn w:val="225"/>
    <w:next w:val="226"/>
  </w:style>
  <w:style w:type="paragraph" w:styleId="227">
    <w:name w:val="Legenda1"/>
    <w:basedOn w:val="157"/>
    <w:next w:val="227"/>
    <w:rPr>
      <w:i/>
      <w:iCs/>
    </w:rPr>
    <w:pPr>
      <w:spacing w:after="120" w:before="120"/>
    </w:pPr>
  </w:style>
  <w:style w:type="paragraph" w:styleId="228">
    <w:name w:val="Índice"/>
    <w:basedOn w:val="157"/>
    <w:next w:val="228"/>
  </w:style>
  <w:style w:type="paragraph" w:styleId="229">
    <w:name w:val="Capítulo"/>
    <w:basedOn w:val="157"/>
    <w:next w:val="225"/>
    <w:rPr>
      <w:rFonts w:ascii="Arial" w:hAnsi="Arial"/>
      <w:sz w:val="28"/>
      <w:szCs w:val="28"/>
    </w:rPr>
    <w:pPr>
      <w:keepNext/>
      <w:spacing w:after="120" w:before="240"/>
    </w:pPr>
  </w:style>
  <w:style w:type="paragraph" w:styleId="230">
    <w:name w:val="Header"/>
    <w:basedOn w:val="157"/>
    <w:next w:val="230"/>
    <w:rPr>
      <w:lang w:val="en-US" w:eastAsia="en-US"/>
    </w:rPr>
    <w:pPr>
      <w:tabs>
        <w:tab w:val="center" w:pos="4818" w:leader="none"/>
        <w:tab w:val="right" w:pos="9637" w:leader="none"/>
      </w:tabs>
    </w:pPr>
  </w:style>
  <w:style w:type="paragraph" w:styleId="231">
    <w:name w:val="Footer"/>
    <w:basedOn w:val="157"/>
    <w:next w:val="231"/>
    <w:pPr>
      <w:tabs>
        <w:tab w:val="center" w:pos="4818" w:leader="none"/>
        <w:tab w:val="right" w:pos="9637" w:leader="none"/>
      </w:tabs>
    </w:pPr>
  </w:style>
  <w:style w:type="paragraph" w:styleId="232">
    <w:name w:val="footnote text"/>
    <w:basedOn w:val="157"/>
    <w:next w:val="232"/>
    <w:rPr>
      <w:sz w:val="20"/>
      <w:szCs w:val="20"/>
    </w:rPr>
    <w:pPr>
      <w:ind w:left="283" w:hanging="282"/>
    </w:pPr>
  </w:style>
  <w:style w:type="paragraph" w:styleId="233">
    <w:name w:val="Recuo da Lista"/>
    <w:basedOn w:val="225"/>
    <w:next w:val="233"/>
    <w:pPr>
      <w:ind w:left="2835" w:hanging="2550"/>
      <w:tabs>
        <w:tab w:val="left" w:pos="14175" w:leader="none"/>
      </w:tabs>
    </w:pPr>
  </w:style>
  <w:style w:type="paragraph" w:styleId="234">
    <w:name w:val="Recuo deslocado"/>
    <w:basedOn w:val="225"/>
    <w:next w:val="234"/>
    <w:pPr>
      <w:ind w:left="567" w:hanging="282"/>
      <w:tabs>
        <w:tab w:val="left" w:pos="2835" w:leader="none"/>
      </w:tabs>
    </w:pPr>
  </w:style>
  <w:style w:type="paragraph" w:styleId="235">
    <w:name w:val="Body Text Indent"/>
    <w:basedOn w:val="225"/>
    <w:next w:val="235"/>
    <w:pPr>
      <w:ind w:left="283"/>
    </w:pPr>
  </w:style>
  <w:style w:type="paragraph" w:styleId="236">
    <w:name w:val="Saudações finais"/>
    <w:basedOn w:val="157"/>
    <w:next w:val="236"/>
  </w:style>
  <w:style w:type="paragraph" w:styleId="237">
    <w:name w:val="Conteúdo da tabela"/>
    <w:basedOn w:val="157"/>
    <w:next w:val="237"/>
  </w:style>
  <w:style w:type="paragraph" w:styleId="238">
    <w:name w:val="Título da tabela"/>
    <w:basedOn w:val="237"/>
    <w:next w:val="238"/>
    <w:rPr>
      <w:b/>
      <w:bCs/>
    </w:rPr>
    <w:pPr>
      <w:jc w:val="center"/>
    </w:pPr>
  </w:style>
  <w:style w:type="paragraph" w:styleId="239">
    <w:name w:val="Listar Conteúdo"/>
    <w:basedOn w:val="157"/>
    <w:next w:val="239"/>
    <w:pPr>
      <w:ind w:left="567"/>
    </w:pPr>
  </w:style>
  <w:style w:type="paragraph" w:styleId="240">
    <w:name w:val="titulo"/>
    <w:basedOn w:val="157"/>
    <w:next w:val="240"/>
    <w:rPr>
      <w:rFonts w:ascii="Verdana" w:hAnsi="Verdana"/>
      <w:b/>
      <w:bCs/>
      <w:color w:val="000080"/>
    </w:rPr>
    <w:pPr>
      <w:jc w:val="center"/>
    </w:pPr>
  </w:style>
  <w:style w:type="paragraph" w:styleId="241">
    <w:name w:val="corpo"/>
    <w:basedOn w:val="157"/>
    <w:next w:val="241"/>
    <w:rPr>
      <w:rFonts w:ascii="Verdana" w:hAnsi="Verdana"/>
      <w:color w:val="000000"/>
      <w:sz w:val="20"/>
      <w:szCs w:val="20"/>
    </w:rPr>
  </w:style>
  <w:style w:type="paragraph" w:styleId="242">
    <w:name w:val="dia"/>
    <w:basedOn w:val="157"/>
    <w:next w:val="242"/>
    <w:rPr>
      <w:rFonts w:ascii="Verdana" w:hAnsi="Verdana"/>
      <w:sz w:val="20"/>
    </w:rPr>
    <w:pPr>
      <w:jc w:val="both"/>
    </w:pPr>
  </w:style>
  <w:style w:type="paragraph" w:styleId="243">
    <w:name w:val="tabela"/>
    <w:basedOn w:val="157"/>
    <w:next w:val="243"/>
    <w:rPr>
      <w:rFonts w:ascii="Verdana" w:hAnsi="Verdana"/>
      <w:sz w:val="20"/>
    </w:rPr>
    <w:pPr>
      <w:jc w:val="center"/>
    </w:pPr>
  </w:style>
  <w:style w:type="paragraph" w:styleId="244">
    <w:name w:val="relação"/>
    <w:basedOn w:val="157"/>
    <w:next w:val="244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45">
    <w:name w:val="final"/>
    <w:basedOn w:val="157"/>
    <w:next w:val="245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46">
    <w:name w:val="tabela cb"/>
    <w:basedOn w:val="243"/>
    <w:next w:val="246"/>
    <w:rPr>
      <w:b/>
      <w:color w:val="FFFFFF"/>
    </w:rPr>
    <w:pPr>
      <w:shd w:val="clear" w:color="auto" w:fill="666699"/>
    </w:pPr>
  </w:style>
  <w:style w:type="paragraph" w:styleId="247">
    <w:name w:val="Conteúdo de tabela"/>
    <w:basedOn w:val="157"/>
    <w:next w:val="247"/>
  </w:style>
  <w:style w:type="paragraph" w:styleId="248">
    <w:name w:val="Título de tabela"/>
    <w:basedOn w:val="247"/>
    <w:next w:val="248"/>
    <w:rPr>
      <w:b/>
      <w:bCs/>
    </w:rPr>
    <w:pPr>
      <w:jc w:val="center"/>
    </w:pPr>
  </w:style>
  <w:style w:type="paragraph" w:styleId="249">
    <w:name w:val="Balloon Text"/>
    <w:basedOn w:val="157"/>
    <w:next w:val="249"/>
    <w:semiHidden/>
    <w:rPr>
      <w:rFonts w:ascii="Tahoma" w:hAnsi="Tahoma"/>
      <w:sz w:val="16"/>
      <w:szCs w:val="16"/>
      <w:lang w:val="en-US" w:eastAsia="en-US"/>
    </w:rPr>
  </w:style>
  <w:style w:type="character" w:styleId="250">
    <w:name w:val="Balloon Text Char"/>
    <w:next w:val="250"/>
    <w:semiHidden/>
    <w:rPr>
      <w:rFonts w:ascii="Tahoma" w:hAnsi="Tahoma" w:eastAsia="Arial Unicode MS"/>
      <w:sz w:val="16"/>
      <w:szCs w:val="16"/>
    </w:rPr>
  </w:style>
  <w:style w:type="character" w:styleId="251">
    <w:name w:val="Header Char"/>
    <w:next w:val="251"/>
    <w:rPr>
      <w:rFonts w:eastAsia="Arial Unicode MS"/>
      <w:sz w:val="24"/>
      <w:szCs w:val="24"/>
    </w:rPr>
  </w:style>
  <w:style w:type="table" w:styleId="252">
    <w:name w:val="Table Grid"/>
    <w:basedOn w:val="168"/>
    <w:next w:val="252"/>
    <w:rPr>
      <w:rFonts w:ascii="Calibri" w:hAnsi="Calibri" w:eastAsia="Calibri"/>
      <w:sz w:val="22"/>
      <w:szCs w:val="22"/>
      <w:lang w:eastAsia="en-US"/>
    </w:rPr>
    <w:tblPr/>
  </w:style>
  <w:style w:type="paragraph" w:styleId="253">
    <w:name w:val="Colorful List - Accent 1"/>
    <w:basedOn w:val="157"/>
    <w:next w:val="253"/>
    <w:pPr>
      <w:contextualSpacing w:val="true"/>
      <w:ind w:left="720"/>
    </w:pPr>
  </w:style>
  <w:style w:type="character" w:styleId="254">
    <w:name w:val="Body Text Char"/>
    <w:next w:val="254"/>
    <w:rPr>
      <w:rFonts w:eastAsia="Arial Unicode MS"/>
      <w:sz w:val="24"/>
      <w:szCs w:val="24"/>
    </w:rPr>
  </w:style>
  <w:style w:type="paragraph" w:styleId="255">
    <w:name w:val="Normal (Web)"/>
    <w:basedOn w:val="157"/>
    <w:next w:val="255"/>
    <w:rPr>
      <w:rFonts w:ascii="Times" w:hAnsi="Times" w:eastAsia="Times New Roman"/>
      <w:sz w:val="20"/>
      <w:szCs w:val="20"/>
      <w:lang w:eastAsia="en-US"/>
    </w:rPr>
    <w:pPr>
      <w:spacing w:after="100" w:afterAutospacing="1" w:before="100" w:beforeAutospacing="1"/>
      <w:widowControl/>
    </w:pPr>
  </w:style>
  <w:style w:type="paragraph" w:styleId="256">
    <w:name w:val="Endnote Text"/>
    <w:basedOn w:val="157"/>
    <w:next w:val="256"/>
    <w:rPr>
      <w:lang w:val="en-US"/>
    </w:rPr>
  </w:style>
  <w:style w:type="character" w:styleId="257">
    <w:name w:val="Endnote Text Char"/>
    <w:next w:val="257"/>
    <w:rPr>
      <w:rFonts w:eastAsia="Arial Unicode MS"/>
      <w:sz w:val="24"/>
      <w:szCs w:val="24"/>
      <w:lang w:eastAsia="pt-BR"/>
    </w:rPr>
  </w:style>
  <w:style w:type="character" w:styleId="258">
    <w:name w:val="Endnote Reference"/>
    <w:next w:val="258"/>
    <w:rPr>
      <w:vertAlign w:val="superscript"/>
    </w:rPr>
  </w:style>
  <w:style w:type="table" w:styleId="15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