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alibri" w:hAnsi="Calibri" w:cs="Arial"/>
          <w:b/>
          <w:bCs/>
          <w:color w:val="000080"/>
          <w:sz w:val="26"/>
          <w:szCs w:val="26"/>
          <w:lang w:eastAsia="pt-BR"/>
        </w:rPr>
      </w:pPr>
      <w:r>
        <w:rPr>
          <w:rFonts w:ascii="Calibri" w:hAnsi="Calibri" w:cs="Arial"/>
          <w:b/>
          <w:bCs/>
          <w:color w:val="000080"/>
          <w:sz w:val="26"/>
          <w:szCs w:val="26"/>
          <w:lang w:eastAsia="pt-BR"/>
        </w:rPr>
        <w:t xml:space="preserve"> </w:t>
      </w:r>
      <w:r>
        <w:rPr>
          <w:rFonts w:ascii="Calibri" w:hAnsi="Calibri" w:cs="Arial"/>
          <w:b/>
          <w:bCs/>
          <w:color w:val="000080"/>
          <w:sz w:val="26"/>
          <w:szCs w:val="26"/>
          <w:lang w:eastAsia="pt-BR"/>
        </w:rPr>
        <w:t xml:space="preserve"> Indonésia - </w:t>
      </w:r>
      <w:r>
        <w:rPr>
          <w:rFonts w:ascii="Calibri" w:hAnsi="Calibri" w:cs="Arial"/>
          <w:b/>
          <w:bCs/>
          <w:color w:val="000080"/>
          <w:sz w:val="26"/>
          <w:szCs w:val="26"/>
          <w:lang w:eastAsia="pt-BR"/>
        </w:rPr>
        <w:t xml:space="preserve">2019</w:t>
      </w:r>
      <w:r/>
    </w:p>
    <w:p>
      <w:pPr>
        <w:jc w:val="center"/>
        <w:rPr>
          <w:rFonts w:ascii="Calibri" w:hAnsi="Calibri" w:cs="Arial"/>
          <w:b/>
          <w:bCs/>
          <w:color w:val="000080"/>
          <w:sz w:val="26"/>
          <w:szCs w:val="26"/>
          <w:lang w:eastAsia="pt-BR"/>
        </w:rPr>
      </w:pPr>
      <w:r>
        <w:rPr>
          <w:rFonts w:ascii="Calibri" w:hAnsi="Calibri" w:cs="Arial"/>
          <w:b/>
          <w:bCs/>
          <w:color w:val="000080"/>
          <w:sz w:val="26"/>
          <w:szCs w:val="26"/>
          <w:lang w:eastAsia="pt-BR"/>
        </w:rPr>
        <w:t xml:space="preserve"> </w:t>
      </w:r>
      <w:r>
        <w:rPr>
          <w:rFonts w:ascii="Calibri" w:hAnsi="Calibri" w:cs="Arial"/>
          <w:b/>
          <w:bCs/>
          <w:color w:val="000080"/>
          <w:sz w:val="26"/>
          <w:szCs w:val="26"/>
          <w:lang w:eastAsia="pt-BR"/>
        </w:rPr>
        <w:t xml:space="preserve"> Bali</w:t>
      </w:r>
      <w:r/>
    </w:p>
    <w:p>
      <w:pPr>
        <w:jc w:val="center"/>
        <w:rPr>
          <w:rFonts w:ascii="Calibri" w:hAnsi="Calibri" w:cs="Arial"/>
          <w:b/>
          <w:bCs/>
          <w:color w:val="000080"/>
          <w:sz w:val="26"/>
          <w:szCs w:val="26"/>
          <w:lang w:eastAsia="pt-BR"/>
        </w:rPr>
      </w:pPr>
      <w:r>
        <w:rPr>
          <w:rFonts w:ascii="Calibri" w:hAnsi="Calibri" w:cs="Arial"/>
          <w:b/>
          <w:bCs/>
          <w:color w:val="000080"/>
          <w:sz w:val="26"/>
          <w:szCs w:val="26"/>
          <w:lang w:eastAsia="pt-BR"/>
        </w:rPr>
        <w:t xml:space="preserve">7 dias</w:t>
      </w:r>
      <w:r/>
    </w:p>
    <w:p>
      <w:pPr>
        <w:jc w:val="center"/>
        <w:rPr>
          <w:rFonts w:ascii="Calibri" w:hAnsi="Calibri" w:cs="Arial"/>
          <w:b/>
          <w:bCs/>
          <w:color w:val="000080"/>
          <w:sz w:val="26"/>
          <w:szCs w:val="26"/>
          <w:lang w:eastAsia="pt-BR"/>
        </w:rPr>
      </w:pPr>
      <w:r>
        <w:rPr>
          <w:rFonts w:ascii="Calibri" w:hAnsi="Calibri" w:cs="Arial"/>
          <w:b/>
          <w:bCs/>
          <w:color w:val="000080"/>
          <w:sz w:val="26"/>
          <w:szCs w:val="26"/>
          <w:lang w:eastAsia="pt-BR"/>
        </w:rPr>
      </w:r>
      <w:r/>
    </w:p>
    <w:p>
      <w:pPr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</w:r>
      <w:r/>
    </w:p>
    <w:p>
      <w:pPr>
        <w:jc w:val="both"/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 </w:t>
      </w:r>
      <w:r/>
    </w:p>
    <w:p>
      <w:pPr>
        <w:jc w:val="both"/>
        <w:rPr>
          <w:rFonts w:ascii="Calibri" w:hAnsi="Calibri" w:cs="Lucidasans" w:eastAsia="Times New Roman"/>
          <w:b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b/>
          <w:sz w:val="22"/>
          <w:szCs w:val="22"/>
          <w:lang w:bidi="pt-BR" w:eastAsia="pt-BR"/>
        </w:rPr>
        <w:t xml:space="preserve">1º dia - Ubud </w:t>
      </w:r>
      <w:r/>
    </w:p>
    <w:p>
      <w:pPr>
        <w:jc w:val="both"/>
        <w:rPr>
          <w:rFonts w:ascii="Calibri" w:hAnsi="Calibri" w:cs="Lucidasans" w:eastAsia="Times New Roman"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Chegada a Bali</w:t>
      </w: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.</w:t>
      </w: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 </w:t>
      </w: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R</w:t>
      </w: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ecepção e traslado privativo ao hotel Amandari. Sua arquitetura reproduz uma típica vila Balinesa, integrada a natureza local. Essa região de verdes vales era considerada sagrada pelos povo do vilarejo de  Kedewatan, onde o hotel está situado. Hospedagem por 3 noites, com café da manhã. </w:t>
      </w:r>
      <w:r/>
    </w:p>
    <w:p>
      <w:pPr>
        <w:jc w:val="both"/>
        <w:rPr>
          <w:rFonts w:ascii="Calibri" w:hAnsi="Calibri" w:cs="Lucidasans" w:eastAsia="Times New Roman"/>
          <w:b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b/>
          <w:sz w:val="22"/>
          <w:szCs w:val="22"/>
          <w:lang w:bidi="pt-BR" w:eastAsia="pt-BR"/>
        </w:rPr>
      </w:r>
      <w:r/>
    </w:p>
    <w:p>
      <w:pPr>
        <w:jc w:val="both"/>
        <w:rPr>
          <w:rFonts w:ascii="Calibri" w:hAnsi="Calibri" w:cs="Lucidasans" w:eastAsia="Times New Roman"/>
          <w:b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b/>
          <w:sz w:val="22"/>
          <w:szCs w:val="22"/>
          <w:lang w:bidi="pt-BR" w:eastAsia="pt-BR"/>
        </w:rPr>
        <w:t xml:space="preserve">2º dia - Ubud </w:t>
      </w:r>
      <w:r/>
    </w:p>
    <w:p>
      <w:pPr>
        <w:jc w:val="both"/>
        <w:rPr>
          <w:rFonts w:ascii="Calibri" w:hAnsi="Calibri" w:cs="Lucidasans" w:eastAsia="Times New Roman"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Após café da manhã, sugerimos passeio pelos principais pontos turísticos dessa região conhecida pela </w:t>
      </w: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sua </w:t>
      </w: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riqueza cultural</w:t>
      </w: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, como</w:t>
      </w: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 as vilas Celuk</w:t>
      </w: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 -</w:t>
      </w: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 produtora de prata, a Batuan</w:t>
      </w: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 - </w:t>
      </w: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de pinturas</w:t>
      </w: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 </w:t>
      </w: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 e Mas &amp; Kemenuh</w:t>
      </w: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 -</w:t>
      </w: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 com trabalhos em madeira. E ainda, Ubud Palace, a Caverna de Elefante e a Goa Gajah.</w:t>
      </w:r>
      <w:r/>
    </w:p>
    <w:p>
      <w:pPr>
        <w:jc w:val="both"/>
        <w:rPr>
          <w:rFonts w:ascii="Calibri" w:hAnsi="Calibri" w:cs="Lucidasans" w:eastAsia="Times New Roman"/>
          <w:b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b/>
          <w:sz w:val="22"/>
          <w:szCs w:val="22"/>
          <w:lang w:bidi="pt-BR" w:eastAsia="pt-BR"/>
        </w:rPr>
      </w:r>
      <w:r/>
    </w:p>
    <w:p>
      <w:pPr>
        <w:jc w:val="both"/>
        <w:rPr>
          <w:rFonts w:ascii="Calibri" w:hAnsi="Calibri" w:cs="Lucidasans" w:eastAsia="Times New Roman"/>
          <w:b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b/>
          <w:sz w:val="22"/>
          <w:szCs w:val="22"/>
          <w:lang w:bidi="pt-BR" w:eastAsia="pt-BR"/>
        </w:rPr>
        <w:t xml:space="preserve">3º dia - Ubud </w:t>
      </w:r>
      <w:r/>
    </w:p>
    <w:p>
      <w:pPr>
        <w:jc w:val="both"/>
        <w:rPr>
          <w:rFonts w:ascii="Calibri" w:hAnsi="Calibri" w:cs="Lucidasans" w:eastAsia="Times New Roman"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Essa região possui emocionantes vistas das montanhas e do lago Batur, além do verde repousante dos campos de arroz.  Sugerimos passeio até a vila de Batubulan para assistir a dança de Barong e visita a uma casa tradicional balinesa.</w:t>
      </w:r>
      <w:r/>
    </w:p>
    <w:p>
      <w:pPr>
        <w:jc w:val="both"/>
        <w:rPr>
          <w:rFonts w:ascii="Calibri" w:hAnsi="Calibri" w:cs="Lucidasans" w:eastAsia="Times New Roman"/>
          <w:b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b/>
          <w:sz w:val="22"/>
          <w:szCs w:val="22"/>
          <w:lang w:bidi="pt-BR" w:eastAsia="pt-BR"/>
        </w:rPr>
      </w:r>
      <w:r/>
    </w:p>
    <w:p>
      <w:pPr>
        <w:jc w:val="both"/>
        <w:rPr>
          <w:rFonts w:ascii="Calibri" w:hAnsi="Calibri" w:cs="Lucidasans" w:eastAsia="Times New Roman"/>
          <w:b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b/>
          <w:sz w:val="22"/>
          <w:szCs w:val="22"/>
          <w:lang w:bidi="pt-BR" w:eastAsia="pt-BR"/>
        </w:rPr>
        <w:t xml:space="preserve">4º dia - Ubud </w:t>
      </w:r>
      <w:r>
        <w:rPr>
          <w:rFonts w:ascii="Calibri" w:hAnsi="Calibri" w:cs="Lucidasans" w:eastAsia="Times New Roman"/>
          <w:b/>
          <w:sz w:val="22"/>
          <w:szCs w:val="22"/>
          <w:lang w:bidi="pt-BR" w:eastAsia="pt-BR"/>
        </w:rPr>
        <w:t xml:space="preserve">- </w:t>
      </w:r>
      <w:r>
        <w:rPr>
          <w:rFonts w:ascii="Calibri" w:hAnsi="Calibri" w:cs="Lucidasans" w:eastAsia="Times New Roman"/>
          <w:b/>
          <w:sz w:val="22"/>
          <w:szCs w:val="22"/>
          <w:lang w:bidi="pt-BR" w:eastAsia="pt-BR"/>
        </w:rPr>
        <w:t xml:space="preserve">Nusa Dua</w:t>
      </w:r>
      <w:r/>
    </w:p>
    <w:p>
      <w:pPr>
        <w:jc w:val="both"/>
        <w:rPr>
          <w:rFonts w:ascii="Calibri" w:hAnsi="Calibri" w:cs="Lucidasans" w:eastAsia="Times New Roman"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Após café da manhã, traslado privativo ao hotel Amanusa </w:t>
      </w: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-</w:t>
      </w: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 exclusividade e tranquilidade no coração de Nusa Dua. Essa região proporciona aos hóspedes a oportunidade de estar bem próximos</w:t>
      </w: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 às</w:t>
      </w: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 agitadas e charmosas cidades de Sanur e Seminyak, com lindas lojas onde pode-se obter peças do colorido artesanato local, composto por tecidos, joias e esculturas que refletem as tradições da ilha. Do outro lado o contraste de praias de areias brancas, rústicos barcos de pescadores, e um por do sol inesquecível.   Hospedagem por 3 noites, com café da manhã.</w:t>
      </w:r>
      <w:r/>
    </w:p>
    <w:p>
      <w:pPr>
        <w:jc w:val="both"/>
        <w:rPr>
          <w:rFonts w:ascii="Calibri" w:hAnsi="Calibri" w:cs="Lucidasans" w:eastAsia="Times New Roman"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sz w:val="22"/>
          <w:szCs w:val="22"/>
          <w:lang w:bidi="pt-BR" w:eastAsia="pt-BR"/>
        </w:rPr>
      </w:r>
      <w:r/>
    </w:p>
    <w:p>
      <w:pPr>
        <w:jc w:val="both"/>
        <w:rPr>
          <w:rFonts w:ascii="Calibri" w:hAnsi="Calibri" w:cs="Lucidasans" w:eastAsia="Times New Roman"/>
          <w:b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b/>
          <w:sz w:val="22"/>
          <w:szCs w:val="22"/>
          <w:lang w:bidi="pt-BR" w:eastAsia="pt-BR"/>
        </w:rPr>
        <w:t xml:space="preserve">5º </w:t>
      </w:r>
      <w:r>
        <w:rPr>
          <w:rFonts w:ascii="Calibri" w:hAnsi="Calibri" w:cs="Lucidasans" w:eastAsia="Times New Roman"/>
          <w:b/>
          <w:sz w:val="22"/>
          <w:szCs w:val="22"/>
          <w:lang w:bidi="pt-BR" w:eastAsia="pt-BR"/>
        </w:rPr>
        <w:t xml:space="preserve">e</w:t>
      </w:r>
      <w:r>
        <w:rPr>
          <w:rFonts w:ascii="Calibri" w:hAnsi="Calibri" w:cs="Lucidasans" w:eastAsia="Times New Roman"/>
          <w:b/>
          <w:sz w:val="22"/>
          <w:szCs w:val="22"/>
          <w:lang w:bidi="pt-BR" w:eastAsia="pt-BR"/>
        </w:rPr>
        <w:t xml:space="preserve"> </w:t>
      </w:r>
      <w:r>
        <w:rPr>
          <w:rFonts w:ascii="Calibri" w:hAnsi="Calibri" w:cs="Lucidasans" w:eastAsia="Times New Roman"/>
          <w:b/>
          <w:sz w:val="22"/>
          <w:szCs w:val="22"/>
          <w:lang w:bidi="pt-BR" w:eastAsia="pt-BR"/>
        </w:rPr>
        <w:t xml:space="preserve">6</w:t>
      </w:r>
      <w:r>
        <w:rPr>
          <w:rFonts w:ascii="Calibri" w:hAnsi="Calibri" w:cs="Lucidasans" w:eastAsia="Times New Roman"/>
          <w:b/>
          <w:sz w:val="22"/>
          <w:szCs w:val="22"/>
          <w:lang w:bidi="pt-BR" w:eastAsia="pt-BR"/>
        </w:rPr>
        <w:t xml:space="preserve">º dia </w:t>
      </w:r>
      <w:r>
        <w:rPr>
          <w:rFonts w:ascii="Calibri" w:hAnsi="Calibri" w:cs="Lucidasans" w:eastAsia="Times New Roman"/>
          <w:b/>
          <w:sz w:val="22"/>
          <w:szCs w:val="22"/>
          <w:lang w:bidi="pt-BR" w:eastAsia="pt-BR"/>
        </w:rPr>
        <w:t xml:space="preserve">-</w:t>
      </w:r>
      <w:r>
        <w:rPr>
          <w:rFonts w:ascii="Calibri" w:hAnsi="Calibri" w:cs="Lucidasans" w:eastAsia="Times New Roman"/>
          <w:b/>
          <w:sz w:val="22"/>
          <w:szCs w:val="22"/>
          <w:lang w:bidi="pt-BR" w:eastAsia="pt-BR"/>
        </w:rPr>
        <w:t xml:space="preserve"> Nusa Dua</w:t>
      </w:r>
      <w:r/>
    </w:p>
    <w:p>
      <w:pPr>
        <w:jc w:val="both"/>
        <w:rPr>
          <w:rFonts w:ascii="Calibri" w:hAnsi="Calibri" w:cs="Lucidasans" w:eastAsia="Times New Roman"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Dias livres para atividades independentes.</w:t>
      </w:r>
      <w:r/>
    </w:p>
    <w:p>
      <w:pPr>
        <w:jc w:val="both"/>
        <w:rPr>
          <w:rFonts w:ascii="Calibri" w:hAnsi="Calibri" w:cs="Lucidasans" w:eastAsia="Times New Roman"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sz w:val="22"/>
          <w:szCs w:val="22"/>
          <w:lang w:bidi="pt-BR" w:eastAsia="pt-BR"/>
        </w:rPr>
      </w:r>
      <w:r/>
    </w:p>
    <w:p>
      <w:pPr>
        <w:jc w:val="both"/>
        <w:rPr>
          <w:rFonts w:ascii="Calibri" w:hAnsi="Calibri" w:cs="Lucidasans" w:eastAsia="Times New Roman"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sz w:val="22"/>
          <w:szCs w:val="22"/>
          <w:lang w:bidi="pt-BR" w:eastAsia="pt-BR"/>
        </w:rPr>
      </w:r>
      <w:r/>
    </w:p>
    <w:p>
      <w:pPr>
        <w:jc w:val="both"/>
        <w:rPr>
          <w:rFonts w:ascii="Calibri" w:hAnsi="Calibri" w:cs="Lucidasans" w:eastAsia="Times New Roman"/>
          <w:b/>
          <w:sz w:val="22"/>
          <w:szCs w:val="22"/>
          <w:lang w:bidi="pt-BR" w:eastAsia="pt-BR"/>
        </w:rPr>
      </w:pPr>
      <w:r>
        <w:rPr>
          <w:rFonts w:ascii="Calibri" w:hAnsi="Calibri"/>
          <w:b/>
          <w:bCs/>
          <w:sz w:val="22"/>
          <w:szCs w:val="22"/>
          <w:lang w:eastAsia="pt-BR"/>
        </w:rPr>
        <w:t xml:space="preserve">7</w:t>
      </w:r>
      <w:r>
        <w:rPr>
          <w:rFonts w:ascii="Calibri" w:hAnsi="Calibri" w:cs="Lucidasans" w:eastAsia="Times New Roman"/>
          <w:b/>
          <w:sz w:val="22"/>
          <w:szCs w:val="22"/>
          <w:lang w:bidi="pt-BR" w:eastAsia="pt-BR"/>
        </w:rPr>
        <w:t xml:space="preserve">º dia </w:t>
      </w:r>
      <w:r>
        <w:rPr>
          <w:rFonts w:ascii="Calibri" w:hAnsi="Calibri" w:cs="Lucidasans" w:eastAsia="Times New Roman"/>
          <w:b/>
          <w:sz w:val="22"/>
          <w:szCs w:val="22"/>
          <w:lang w:bidi="pt-BR" w:eastAsia="pt-BR"/>
        </w:rPr>
        <w:t xml:space="preserve">-</w:t>
      </w:r>
      <w:r>
        <w:rPr>
          <w:rFonts w:ascii="Calibri" w:hAnsi="Calibri" w:cs="Lucidasans" w:eastAsia="Times New Roman"/>
          <w:b/>
          <w:sz w:val="22"/>
          <w:szCs w:val="22"/>
          <w:lang w:bidi="pt-BR" w:eastAsia="pt-BR"/>
        </w:rPr>
        <w:t xml:space="preserve"> Nusa Dua</w:t>
      </w:r>
      <w:r/>
    </w:p>
    <w:p>
      <w:pPr>
        <w:jc w:val="both"/>
        <w:rPr>
          <w:rFonts w:ascii="Calibri" w:hAnsi="Calibri" w:cs="Lucidasans" w:eastAsia="Times New Roman"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sz w:val="22"/>
          <w:szCs w:val="22"/>
          <w:lang w:bidi="pt-BR" w:eastAsia="pt-BR"/>
        </w:rPr>
        <w:t xml:space="preserve">Em horário a ser determinado, traslado privativo ao aeroporto.</w:t>
      </w:r>
      <w:r/>
    </w:p>
    <w:p>
      <w:pPr>
        <w:jc w:val="both"/>
        <w:rPr>
          <w:rFonts w:ascii="Calibri" w:hAnsi="Calibri"/>
          <w:bCs/>
          <w:sz w:val="22"/>
          <w:szCs w:val="22"/>
          <w:lang w:eastAsia="pt-BR"/>
        </w:rPr>
      </w:pPr>
      <w:r>
        <w:rPr>
          <w:rFonts w:ascii="Calibri" w:hAnsi="Calibri"/>
          <w:bCs/>
          <w:sz w:val="22"/>
          <w:szCs w:val="22"/>
          <w:lang w:eastAsia="pt-BR"/>
        </w:rPr>
      </w:r>
      <w:r/>
    </w:p>
    <w:p>
      <w:pPr>
        <w:jc w:val="both"/>
        <w:rPr>
          <w:rFonts w:ascii="Calibri" w:hAnsi="Calibri"/>
          <w:bCs/>
          <w:sz w:val="22"/>
          <w:szCs w:val="22"/>
          <w:lang w:eastAsia="pt-BR"/>
        </w:rPr>
      </w:pPr>
      <w:r>
        <w:rPr>
          <w:rFonts w:ascii="Calibri" w:hAnsi="Calibri"/>
          <w:bCs/>
          <w:sz w:val="22"/>
          <w:szCs w:val="22"/>
          <w:lang w:eastAsia="pt-BR"/>
        </w:rPr>
      </w:r>
      <w:r/>
    </w:p>
    <w:tbl>
      <w:tblPr>
        <w:tblW w:w="9639" w:type="dxa"/>
        <w:tblInd w:w="15" w:type="dxa"/>
        <w:tbl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bottom w:val="single" w:sz="4" w:space="0" w:color="auto"/>
          <w:insideV w:val="single" w:color="FFFFFF" w:sz="4" w:space="0" w:themeColor="background1"/>
          <w:insideH w:val="single" w:sz="4" w:space="0" w:color="auto"/>
        </w:tblBorders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418"/>
        <w:gridCol w:w="2551"/>
        <w:gridCol w:w="992"/>
      </w:tblGrid>
      <w:tr>
        <w:trPr/>
        <w:tc>
          <w:tcPr>
            <w:shd w:val="clear" w:color="auto" w:fill="365F91" w:themeFill="accent1" w:themeFillShade="BF"/>
            <w:tcBorders>
              <w:top w:val="single" w:color="FFFFFF" w:sz="4" w:space="0" w:themeColor="background1"/>
              <w:bottom w:val="single" w:color="FFFFFF" w:sz="4" w:space="0" w:themeColor="background1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 w:leader="none"/>
              </w:tabs>
              <w:rPr>
                <w:rFonts w:ascii="Calibri" w:hAnsi="Calibri" w:cs="Tahoma" w:eastAsia="DejaVu Sans"/>
                <w:b/>
                <w:color w:val="FFFFFF"/>
                <w:sz w:val="22"/>
                <w:szCs w:val="22"/>
                <w:lang w:bidi="pt-BR" w:eastAsia="pt-BR"/>
              </w:rPr>
            </w:pPr>
            <w:r>
              <w:rPr>
                <w:rFonts w:ascii="Calibri" w:hAnsi="Calibri" w:cs="Tahoma" w:eastAsia="DejaVu Sans"/>
                <w:b/>
                <w:color w:val="FFFFFF"/>
                <w:sz w:val="22"/>
                <w:szCs w:val="22"/>
                <w:lang w:bidi="pt-BR" w:eastAsia="pt-BR"/>
              </w:rPr>
              <w:t xml:space="preserve">CIDADE</w:t>
            </w:r>
            <w:r/>
          </w:p>
        </w:tc>
        <w:tc>
          <w:tcPr>
            <w:shd w:val="clear" w:color="auto" w:fill="365F91" w:themeFill="accent1" w:themeFillShade="BF"/>
            <w:tcBorders>
              <w:top w:val="single" w:color="FFFFFF" w:sz="4" w:space="0" w:themeColor="background1"/>
              <w:bottom w:val="single" w:color="FFFFFF" w:sz="4" w:space="0" w:themeColor="background1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 w:leader="none"/>
              </w:tabs>
              <w:rPr>
                <w:rFonts w:ascii="Calibri" w:hAnsi="Calibri" w:cs="Tahoma" w:eastAsia="DejaVu Sans"/>
                <w:b/>
                <w:color w:val="FFFFFF"/>
                <w:sz w:val="22"/>
                <w:szCs w:val="22"/>
                <w:lang w:bidi="pt-BR" w:eastAsia="pt-BR"/>
              </w:rPr>
            </w:pPr>
            <w:r>
              <w:rPr>
                <w:rFonts w:ascii="Calibri" w:hAnsi="Calibri" w:cs="Tahoma" w:eastAsia="DejaVu Sans"/>
                <w:b/>
                <w:color w:val="FFFFFF"/>
                <w:sz w:val="22"/>
                <w:szCs w:val="22"/>
                <w:lang w:bidi="pt-BR" w:eastAsia="pt-BR"/>
              </w:rPr>
              <w:t xml:space="preserve">HOTEL</w:t>
            </w:r>
            <w:r/>
          </w:p>
        </w:tc>
        <w:tc>
          <w:tcPr>
            <w:shd w:val="clear" w:color="auto" w:fill="365F91" w:themeFill="accent1" w:themeFillShade="BF"/>
            <w:tcBorders>
              <w:top w:val="single" w:color="FFFFFF" w:sz="4" w:space="0" w:themeColor="background1"/>
              <w:bottom w:val="single" w:color="FFFFFF" w:sz="4" w:space="0" w:themeColor="background1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 w:leader="none"/>
              </w:tabs>
              <w:rPr>
                <w:rFonts w:ascii="Calibri" w:hAnsi="Calibri" w:cs="Tahoma" w:eastAsia="DejaVu Sans"/>
                <w:b/>
                <w:color w:val="FFFFFF"/>
                <w:sz w:val="22"/>
                <w:szCs w:val="22"/>
                <w:lang w:bidi="pt-BR" w:eastAsia="pt-BR"/>
              </w:rPr>
            </w:pPr>
            <w:r>
              <w:rPr>
                <w:rFonts w:ascii="Calibri" w:hAnsi="Calibri" w:cs="Tahoma" w:eastAsia="DejaVu Sans"/>
                <w:b/>
                <w:color w:val="FFFFFF"/>
                <w:sz w:val="22"/>
                <w:szCs w:val="22"/>
                <w:lang w:bidi="pt-BR" w:eastAsia="pt-BR"/>
              </w:rPr>
              <w:t xml:space="preserve">CATEGORIA</w:t>
            </w:r>
            <w:r/>
          </w:p>
        </w:tc>
        <w:tc>
          <w:tcPr>
            <w:shd w:val="clear" w:color="auto" w:fill="365F91" w:themeFill="accent1" w:themeFillShade="BF"/>
            <w:tcBorders>
              <w:top w:val="single" w:color="FFFFFF" w:sz="4" w:space="0" w:themeColor="background1"/>
              <w:bottom w:val="single" w:color="FFFFFF" w:sz="4" w:space="0" w:themeColor="background1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 w:leader="none"/>
              </w:tabs>
              <w:rPr>
                <w:rFonts w:ascii="Calibri" w:hAnsi="Calibri" w:cs="Tahoma" w:eastAsia="DejaVu Sans"/>
                <w:b/>
                <w:color w:val="FFFFFF"/>
                <w:sz w:val="22"/>
                <w:szCs w:val="22"/>
                <w:lang w:bidi="pt-BR" w:eastAsia="pt-BR"/>
              </w:rPr>
            </w:pPr>
            <w:r>
              <w:rPr>
                <w:rFonts w:ascii="Calibri" w:hAnsi="Calibri" w:cs="Tahoma" w:eastAsia="DejaVu Sans"/>
                <w:b/>
                <w:color w:val="FFFFFF"/>
                <w:sz w:val="22"/>
                <w:szCs w:val="22"/>
                <w:lang w:bidi="pt-BR" w:eastAsia="pt-BR"/>
              </w:rPr>
              <w:t xml:space="preserve">TIPO DE APTO</w:t>
            </w:r>
            <w:r/>
          </w:p>
        </w:tc>
        <w:tc>
          <w:tcPr>
            <w:shd w:val="clear" w:color="auto" w:fill="365F91" w:themeFill="accent1" w:themeFillShade="BF"/>
            <w:tcBorders>
              <w:top w:val="single" w:color="FFFFFF" w:sz="4" w:space="0" w:themeColor="background1"/>
              <w:bottom w:val="single" w:color="FFFFFF" w:sz="4" w:space="0" w:themeColor="background1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 w:leader="none"/>
              </w:tabs>
              <w:rPr>
                <w:rFonts w:ascii="Calibri" w:hAnsi="Calibri" w:cs="Tahoma" w:eastAsia="DejaVu Sans"/>
                <w:b/>
                <w:color w:val="FFFFFF"/>
                <w:sz w:val="22"/>
                <w:szCs w:val="22"/>
                <w:lang w:bidi="pt-BR" w:eastAsia="pt-BR"/>
              </w:rPr>
            </w:pPr>
            <w:r>
              <w:rPr>
                <w:rFonts w:ascii="Calibri" w:hAnsi="Calibri" w:cs="Tahoma" w:eastAsia="DejaVu Sans"/>
                <w:b/>
                <w:color w:val="FFFFFF"/>
                <w:sz w:val="22"/>
                <w:szCs w:val="22"/>
                <w:lang w:bidi="pt-BR" w:eastAsia="pt-BR"/>
              </w:rPr>
              <w:t xml:space="preserve">NOITES</w:t>
            </w:r>
            <w:r/>
          </w:p>
        </w:tc>
      </w:tr>
      <w:tr>
        <w:trPr/>
        <w:tc>
          <w:tcPr>
            <w:tcBorders>
              <w:top w:val="single" w:color="FFFFFF" w:sz="4" w:space="0" w:themeColor="background1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  <w:t xml:space="preserve">Ubud</w:t>
            </w:r>
            <w:r/>
          </w:p>
        </w:tc>
        <w:tc>
          <w:tcPr>
            <w:tcBorders>
              <w:top w:val="single" w:color="FFFFFF" w:sz="4" w:space="0" w:themeColor="background1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Amandari</w:t>
            </w:r>
            <w:r/>
          </w:p>
        </w:tc>
        <w:tc>
          <w:tcPr>
            <w:tcBorders>
              <w:top w:val="single" w:color="FFFFFF" w:sz="4" w:space="0" w:themeColor="background1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  <w:t xml:space="preserve">Luxo</w:t>
            </w:r>
            <w:r/>
          </w:p>
        </w:tc>
        <w:tc>
          <w:tcPr>
            <w:tcBorders>
              <w:top w:val="single" w:color="FFFFFF" w:sz="4" w:space="0" w:themeColor="background1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  <w:t xml:space="preserve">Village Suite</w:t>
            </w:r>
            <w:r/>
          </w:p>
        </w:tc>
        <w:tc>
          <w:tcPr>
            <w:tcBorders>
              <w:top w:val="single" w:color="FFFFFF" w:sz="4" w:space="0" w:themeColor="background1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  <w:t xml:space="preserve">3</w:t>
            </w:r>
            <w:r/>
          </w:p>
        </w:tc>
      </w:tr>
      <w:tr>
        <w:trPr/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  <w:t xml:space="preserve">Nusa Dua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Amanusa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  <w:t xml:space="preserve">Luxo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  <w:t xml:space="preserve">Garden Suite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  <w:t xml:space="preserve">3</w:t>
            </w:r>
            <w:r/>
          </w:p>
        </w:tc>
      </w:tr>
    </w:tbl>
    <w:p>
      <w:pPr>
        <w:jc w:val="both"/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</w:r>
      <w:r/>
    </w:p>
    <w:p>
      <w:pPr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Preço do Roteiro Terrestre, por pessoa em US$</w:t>
      </w:r>
      <w:r/>
    </w:p>
    <w:tbl>
      <w:tblPr>
        <w:tblW w:w="5954" w:type="dxa"/>
        <w:tblInd w:w="70" w:type="dxa"/>
        <w:tbl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bottom w:val="single" w:color="000000" w:sz="4" w:space="0"/>
          <w:insideV w:val="single" w:color="FFFFFF" w:sz="4" w:space="0" w:themeColor="background1"/>
          <w:insideH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686"/>
      </w:tblGrid>
      <w:tr>
        <w:trPr>
          <w:trHeight w:val="243"/>
        </w:trPr>
        <w:tc>
          <w:tcPr>
            <w:shd w:val="clear" w:color="auto" w:fill="365F91"/>
            <w:tcBorders>
              <w:top w:val="single" w:color="FFFFFF" w:sz="4" w:space="0" w:themeColor="background1"/>
              <w:bottom w:val="single" w:color="FFFFFF" w:sz="4" w:space="0" w:themeColor="background1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  <w:lang w:eastAsia="pt-BR"/>
              </w:rPr>
              <w:t xml:space="preserve">Validade</w:t>
            </w:r>
            <w:r/>
          </w:p>
        </w:tc>
        <w:tc>
          <w:tcPr>
            <w:shd w:val="clear" w:color="auto" w:fill="365F91"/>
            <w:tcBorders>
              <w:top w:val="single" w:color="FFFFFF" w:sz="4" w:space="0" w:themeColor="background1"/>
              <w:bottom w:val="single" w:color="FFFFFF" w:sz="4" w:space="0" w:themeColor="background1"/>
            </w:tcBorders>
            <w:tcW w:w="3686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  <w:lang w:eastAsia="pt-BR"/>
              </w:rPr>
              <w:t xml:space="preserve">Até </w:t>
            </w:r>
            <w:r>
              <w:rPr>
                <w:rFonts w:ascii="Calibri" w:hAnsi="Calibri" w:cs="Arial"/>
                <w:b/>
                <w:color w:val="FFFFFF"/>
                <w:sz w:val="22"/>
                <w:szCs w:val="22"/>
                <w:lang w:eastAsia="pt-BR"/>
              </w:rPr>
              <w:t xml:space="preserve">dez</w:t>
            </w:r>
            <w:r>
              <w:rPr>
                <w:rFonts w:ascii="Calibri" w:hAnsi="Calibri" w:cs="Arial"/>
                <w:b/>
                <w:color w:val="FFFFFF"/>
                <w:sz w:val="22"/>
                <w:szCs w:val="22"/>
                <w:lang w:eastAsia="pt-BR"/>
              </w:rPr>
              <w:t xml:space="preserve"> 1</w:t>
            </w:r>
            <w:r>
              <w:rPr>
                <w:rFonts w:ascii="Calibri" w:hAnsi="Calibri" w:cs="Arial"/>
                <w:b/>
                <w:color w:val="FFFFFF"/>
                <w:sz w:val="22"/>
                <w:szCs w:val="22"/>
                <w:lang w:eastAsia="pt-BR"/>
              </w:rPr>
              <w:t xml:space="preserve">9</w:t>
            </w:r>
            <w:r/>
          </w:p>
        </w:tc>
      </w:tr>
      <w:tr>
        <w:trPr>
          <w:trHeight w:val="243"/>
        </w:trPr>
        <w:tc>
          <w:tcPr>
            <w:tcBorders>
              <w:top w:val="single" w:color="FFFFFF" w:sz="4" w:space="0" w:themeColor="background1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  <w:t xml:space="preserve">Apto Duplo</w:t>
            </w:r>
            <w:r/>
          </w:p>
        </w:tc>
        <w:tc>
          <w:tcPr>
            <w:tcBorders>
              <w:top w:val="single" w:color="FFFFFF" w:sz="4" w:space="0" w:themeColor="background1"/>
            </w:tcBorders>
            <w:tcW w:w="3686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eastAsia="pt-BR"/>
              </w:rPr>
              <w:t xml:space="preserve">a partir de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  <w:t xml:space="preserve"> 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  <w:t xml:space="preserve">2.58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  <w:t xml:space="preserve">0</w:t>
            </w:r>
            <w:r/>
          </w:p>
        </w:tc>
      </w:tr>
    </w:tbl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9"/>
      </w:tblGrid>
      <w:tr>
        <w:trPr>
          <w:trHeight w:val="579"/>
        </w:trPr>
        <w:tc>
          <w:tcPr>
            <w:shd w:val="clear" w:color="auto" w:fill="365F91"/>
            <w:tcMar>
              <w:left w:w="284" w:type="dxa"/>
              <w:top w:w="85" w:type="dxa"/>
              <w:right w:w="284" w:type="dxa"/>
              <w:bottom w:w="85" w:type="dxa"/>
            </w:tcMar>
            <w:tcW w:w="96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 xml:space="preserve"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  <w:r/>
          </w:p>
        </w:tc>
      </w:tr>
    </w:tbl>
    <w:p>
      <w:pPr>
        <w:jc w:val="both"/>
        <w:rPr>
          <w:rFonts w:ascii="Calibri" w:hAnsi="Calibri" w:cs="Arial"/>
          <w:bCs/>
          <w:sz w:val="22"/>
          <w:szCs w:val="22"/>
        </w:rPr>
        <w:outlineLvl w:val="0"/>
      </w:pPr>
      <w:r>
        <w:rPr>
          <w:rFonts w:ascii="Calibri" w:hAnsi="Calibri" w:cs="Arial"/>
          <w:bCs/>
          <w:sz w:val="22"/>
          <w:szCs w:val="22"/>
        </w:rPr>
      </w:r>
      <w:r/>
    </w:p>
    <w:p>
      <w:pPr>
        <w:jc w:val="both"/>
        <w:tabs>
          <w:tab w:val="left" w:pos="33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</w:r>
      <w:r/>
    </w:p>
    <w:p>
      <w:pPr>
        <w:ind w:left="-14"/>
        <w:jc w:val="both"/>
        <w:tabs>
          <w:tab w:val="left" w:pos="2704" w:leader="none"/>
        </w:tabs>
        <w:rPr>
          <w:rFonts w:ascii="Calibri" w:hAnsi="Calibri" w:cs="Arial"/>
          <w:b/>
          <w:bCs/>
          <w:color w:val="000000"/>
          <w:sz w:val="22"/>
          <w:szCs w:val="22"/>
          <w:shd w:val="clear" w:color="auto" w:fill="FFFFFF"/>
          <w:lang w:eastAsia="pt-BR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shd w:val="clear" w:color="auto" w:fill="FFFFFF"/>
          <w:lang w:eastAsia="pt-BR"/>
        </w:rPr>
        <w:t xml:space="preserve">Observação:</w:t>
      </w:r>
      <w:r/>
    </w:p>
    <w:p>
      <w:pPr>
        <w:ind w:left="-14"/>
        <w:jc w:val="both"/>
        <w:tabs>
          <w:tab w:val="left" w:pos="2704" w:leader="none"/>
        </w:tabs>
        <w:rPr>
          <w:rFonts w:ascii="Calibri" w:hAnsi="Calibri" w:cs="Arial"/>
          <w:iCs/>
          <w:color w:val="000000"/>
          <w:sz w:val="22"/>
          <w:szCs w:val="22"/>
          <w:shd w:val="clear" w:color="auto" w:fill="FFFFFF"/>
          <w:lang w:eastAsia="pt-BR"/>
        </w:rPr>
      </w:pPr>
      <w:r>
        <w:rPr>
          <w:rFonts w:ascii="Calibri" w:hAnsi="Calibri" w:cs="Arial"/>
          <w:iCs/>
          <w:color w:val="000000"/>
          <w:sz w:val="22"/>
          <w:szCs w:val="22"/>
          <w:shd w:val="clear" w:color="auto" w:fill="FFFFFF"/>
          <w:lang w:eastAsia="pt-BR"/>
        </w:rPr>
        <w:t xml:space="preserve">Os hotéis mencionados acima incluem taxas locais</w:t>
      </w:r>
      <w:r/>
    </w:p>
    <w:p>
      <w:pPr>
        <w:ind w:left="-14"/>
        <w:jc w:val="both"/>
        <w:tabs>
          <w:tab w:val="left" w:pos="2704" w:leader="none"/>
        </w:tabs>
        <w:rPr>
          <w:rFonts w:ascii="Calibri" w:hAnsi="Calibri" w:cs="Arial"/>
          <w:iCs/>
          <w:color w:val="000000"/>
          <w:sz w:val="22"/>
          <w:szCs w:val="22"/>
          <w:shd w:val="clear" w:color="auto" w:fill="FFFFFF"/>
          <w:lang w:eastAsia="pt-BR"/>
        </w:rPr>
      </w:pPr>
      <w:r>
        <w:rPr>
          <w:rFonts w:ascii="Calibri" w:hAnsi="Calibri" w:cs="Arial"/>
          <w:iCs/>
          <w:color w:val="000000"/>
          <w:sz w:val="22"/>
          <w:szCs w:val="22"/>
          <w:shd w:val="clear" w:color="auto" w:fill="FFFFFF"/>
          <w:lang w:eastAsia="pt-BR"/>
        </w:rPr>
        <w:t xml:space="preserve">O critério internacional de horários de entrada e saída dos hotéis, normalmente é:</w:t>
      </w:r>
      <w:r/>
    </w:p>
    <w:p>
      <w:pPr>
        <w:ind w:left="-14"/>
        <w:jc w:val="both"/>
        <w:tabs>
          <w:tab w:val="left" w:pos="2704" w:leader="none"/>
        </w:tabs>
        <w:rPr>
          <w:rFonts w:ascii="Calibri" w:hAnsi="Calibri" w:cs="Arial"/>
          <w:iCs/>
          <w:color w:val="000000"/>
          <w:sz w:val="22"/>
          <w:szCs w:val="22"/>
          <w:shd w:val="clear" w:color="auto" w:fill="FFFFFF"/>
          <w:lang w:val="en-US" w:eastAsia="pt-BR"/>
        </w:rPr>
      </w:pPr>
      <w:r>
        <w:rPr>
          <w:rFonts w:ascii="Calibri" w:hAnsi="Calibri" w:cs="Arial"/>
          <w:b/>
          <w:iCs/>
          <w:color w:val="000000"/>
          <w:sz w:val="22"/>
          <w:szCs w:val="22"/>
          <w:shd w:val="clear" w:color="auto" w:fill="FFFFFF"/>
          <w:lang w:val="en-US" w:eastAsia="pt-BR"/>
        </w:rPr>
        <w:t xml:space="preserve">Check-in</w:t>
      </w:r>
      <w:r>
        <w:rPr>
          <w:rFonts w:ascii="Calibri" w:hAnsi="Calibri" w:cs="Arial"/>
          <w:iCs/>
          <w:color w:val="000000"/>
          <w:sz w:val="22"/>
          <w:szCs w:val="22"/>
          <w:shd w:val="clear" w:color="auto" w:fill="FFFFFF"/>
          <w:lang w:val="en-US" w:eastAsia="pt-BR"/>
        </w:rPr>
        <w:t xml:space="preserve">: 15h00</w:t>
      </w:r>
      <w:r>
        <w:rPr>
          <w:rFonts w:ascii="Calibri" w:hAnsi="Calibri" w:cs="Arial"/>
          <w:iCs/>
          <w:color w:val="000000"/>
          <w:sz w:val="22"/>
          <w:szCs w:val="22"/>
          <w:shd w:val="clear" w:color="auto" w:fill="FFFFFF"/>
          <w:lang w:val="en-US" w:eastAsia="pt-BR"/>
        </w:rPr>
        <w:tab/>
      </w:r>
      <w:r>
        <w:rPr>
          <w:rFonts w:ascii="Calibri" w:hAnsi="Calibri" w:cs="Arial"/>
          <w:iCs/>
          <w:color w:val="000000"/>
          <w:sz w:val="22"/>
          <w:szCs w:val="22"/>
          <w:shd w:val="clear" w:color="auto" w:fill="FFFFFF"/>
          <w:lang w:val="en-US" w:eastAsia="pt-BR"/>
        </w:rPr>
        <w:tab/>
      </w:r>
      <w:r>
        <w:rPr>
          <w:rFonts w:ascii="Calibri" w:hAnsi="Calibri" w:cs="Arial"/>
          <w:iCs/>
          <w:color w:val="000000"/>
          <w:sz w:val="22"/>
          <w:szCs w:val="22"/>
          <w:shd w:val="clear" w:color="auto" w:fill="FFFFFF"/>
          <w:lang w:val="en-US" w:eastAsia="pt-BR"/>
        </w:rPr>
        <w:tab/>
      </w:r>
      <w:r>
        <w:rPr>
          <w:rFonts w:ascii="Calibri" w:hAnsi="Calibri" w:cs="Arial"/>
          <w:iCs/>
          <w:color w:val="000000"/>
          <w:sz w:val="22"/>
          <w:szCs w:val="22"/>
          <w:shd w:val="clear" w:color="auto" w:fill="FFFFFF"/>
          <w:lang w:val="en-US" w:eastAsia="pt-BR"/>
        </w:rPr>
        <w:tab/>
      </w:r>
      <w:r>
        <w:rPr>
          <w:rFonts w:ascii="Calibri" w:hAnsi="Calibri" w:cs="Arial"/>
          <w:b/>
          <w:iCs/>
          <w:color w:val="000000" w:themeColor="text1"/>
          <w:sz w:val="22"/>
          <w:szCs w:val="22"/>
          <w:shd w:val="clear" w:color="auto" w:fill="FFFFFF"/>
          <w:lang w:val="en-US" w:eastAsia="pt-BR"/>
        </w:rPr>
        <w:t xml:space="preserve">Check-out</w:t>
      </w:r>
      <w:r>
        <w:rPr>
          <w:rFonts w:ascii="Calibri" w:hAnsi="Calibri" w:cs="Arial"/>
          <w:iCs/>
          <w:color w:val="000000"/>
          <w:sz w:val="22"/>
          <w:szCs w:val="22"/>
          <w:shd w:val="clear" w:color="auto" w:fill="FFFFFF"/>
          <w:lang w:val="en-US" w:eastAsia="pt-BR"/>
        </w:rPr>
        <w:t xml:space="preserve">: 11h00</w:t>
      </w:r>
      <w:r/>
    </w:p>
    <w:p>
      <w:pPr>
        <w:ind w:left="-14"/>
        <w:jc w:val="both"/>
        <w:tabs>
          <w:tab w:val="left" w:pos="2704" w:leader="none"/>
        </w:tabs>
        <w:rPr>
          <w:rFonts w:ascii="Calibri" w:hAnsi="Calibri" w:cs="Arial"/>
          <w:iCs/>
          <w:color w:val="000000"/>
          <w:sz w:val="22"/>
          <w:szCs w:val="22"/>
          <w:shd w:val="clear" w:color="auto" w:fill="FFFFFF"/>
          <w:lang w:val="en-US" w:eastAsia="pt-BR"/>
        </w:rPr>
      </w:pPr>
      <w:r>
        <w:rPr>
          <w:rFonts w:ascii="Calibri" w:hAnsi="Calibri" w:cs="Arial"/>
          <w:iCs/>
          <w:color w:val="000000"/>
          <w:sz w:val="22"/>
          <w:szCs w:val="22"/>
          <w:shd w:val="clear" w:color="auto" w:fill="FFFFFF"/>
          <w:lang w:val="en-US" w:eastAsia="pt-BR"/>
        </w:rPr>
      </w:r>
      <w:r/>
    </w:p>
    <w:p>
      <w:pPr>
        <w:ind w:left="-14"/>
        <w:jc w:val="both"/>
        <w:tabs>
          <w:tab w:val="left" w:pos="2704" w:leader="none"/>
        </w:tabs>
        <w:rPr>
          <w:rFonts w:ascii="Calibri" w:hAnsi="Calibri" w:cs="Arial"/>
          <w:iCs/>
          <w:color w:val="000000"/>
          <w:sz w:val="22"/>
          <w:szCs w:val="22"/>
          <w:shd w:val="clear" w:color="auto" w:fill="FFFFFF"/>
          <w:lang w:val="en-US" w:eastAsia="pt-BR"/>
        </w:rPr>
      </w:pPr>
      <w:r>
        <w:rPr>
          <w:rFonts w:ascii="Calibri" w:hAnsi="Calibri" w:cs="Arial"/>
          <w:iCs/>
          <w:color w:val="000000"/>
          <w:sz w:val="22"/>
          <w:szCs w:val="22"/>
          <w:shd w:val="clear" w:color="auto" w:fill="FFFFFF"/>
          <w:lang w:val="en-US" w:eastAsia="pt-BR"/>
        </w:rPr>
      </w:r>
      <w:r/>
    </w:p>
    <w:p>
      <w:pPr>
        <w:jc w:val="both"/>
        <w:rPr>
          <w:rFonts w:ascii="Calibri" w:hAnsi="Calibri"/>
          <w:b/>
          <w:sz w:val="22"/>
          <w:szCs w:val="22"/>
          <w:lang w:eastAsia="pt-BR"/>
        </w:rPr>
      </w:pPr>
      <w:r>
        <w:rPr>
          <w:rFonts w:ascii="Calibri" w:hAnsi="Calibri"/>
          <w:b/>
          <w:sz w:val="22"/>
          <w:szCs w:val="22"/>
          <w:lang w:eastAsia="pt-BR"/>
        </w:rPr>
        <w:t xml:space="preserve">O roteiro inclui :</w:t>
      </w:r>
      <w:r/>
    </w:p>
    <w:p>
      <w:pPr>
        <w:numPr>
          <w:ilvl w:val="0"/>
          <w:numId w:val="3"/>
        </w:numPr>
        <w:ind w:left="357" w:hanging="356"/>
        <w:jc w:val="both"/>
        <w:tabs>
          <w:tab w:val="left" w:pos="357" w:leader="none"/>
          <w:tab w:val="left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3 noites</w:t>
      </w:r>
      <w:r>
        <w:rPr>
          <w:rFonts w:ascii="Calibri" w:hAnsi="Calibri"/>
          <w:sz w:val="22"/>
          <w:szCs w:val="22"/>
          <w:lang w:eastAsia="pt-BR"/>
        </w:rPr>
        <w:t xml:space="preserve"> em </w:t>
      </w:r>
      <w:r>
        <w:rPr>
          <w:rFonts w:ascii="Calibri" w:hAnsi="Calibri"/>
          <w:sz w:val="22"/>
          <w:szCs w:val="22"/>
          <w:lang w:eastAsia="pt-BR"/>
        </w:rPr>
        <w:t xml:space="preserve">Ubud</w:t>
      </w:r>
      <w:r/>
    </w:p>
    <w:p>
      <w:pPr>
        <w:numPr>
          <w:ilvl w:val="0"/>
          <w:numId w:val="3"/>
        </w:numPr>
        <w:ind w:left="357" w:hanging="356"/>
        <w:jc w:val="both"/>
        <w:tabs>
          <w:tab w:val="left" w:pos="357" w:leader="none"/>
          <w:tab w:val="left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3</w:t>
      </w:r>
      <w:r>
        <w:rPr>
          <w:rFonts w:ascii="Calibri" w:hAnsi="Calibri"/>
          <w:sz w:val="22"/>
          <w:szCs w:val="22"/>
          <w:lang w:eastAsia="pt-BR"/>
        </w:rPr>
        <w:t xml:space="preserve"> noites</w:t>
      </w:r>
      <w:r>
        <w:rPr>
          <w:rFonts w:ascii="Calibri" w:hAnsi="Calibri"/>
          <w:sz w:val="22"/>
          <w:szCs w:val="22"/>
          <w:lang w:eastAsia="pt-BR"/>
        </w:rPr>
        <w:t xml:space="preserve"> em </w:t>
      </w:r>
      <w:r>
        <w:rPr>
          <w:rFonts w:ascii="Calibri" w:hAnsi="Calibri"/>
          <w:sz w:val="22"/>
          <w:szCs w:val="22"/>
          <w:lang w:eastAsia="pt-BR"/>
        </w:rPr>
        <w:t xml:space="preserve">Nusa Dua</w:t>
      </w:r>
      <w:r/>
    </w:p>
    <w:p>
      <w:pPr>
        <w:numPr>
          <w:ilvl w:val="0"/>
          <w:numId w:val="3"/>
        </w:numPr>
        <w:ind w:left="357" w:hanging="356"/>
        <w:jc w:val="both"/>
        <w:tabs>
          <w:tab w:val="left" w:pos="357" w:leader="none"/>
          <w:tab w:val="left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Café da manhã diário</w:t>
      </w:r>
      <w:r/>
    </w:p>
    <w:p>
      <w:pPr>
        <w:numPr>
          <w:ilvl w:val="0"/>
          <w:numId w:val="3"/>
        </w:numPr>
        <w:ind w:left="357" w:hanging="356"/>
        <w:jc w:val="both"/>
        <w:tabs>
          <w:tab w:val="left" w:pos="360" w:leader="none"/>
          <w:tab w:val="left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1 </w:t>
      </w:r>
      <w:r>
        <w:rPr>
          <w:rFonts w:ascii="Calibri" w:hAnsi="Calibri"/>
          <w:sz w:val="22"/>
          <w:szCs w:val="22"/>
          <w:lang w:eastAsia="pt-BR"/>
        </w:rPr>
        <w:t xml:space="preserve">atividade a escolher, por pessoa, por resort: 1 massagem, 1 cruzeiro a bordo do Aman XII, meio dia de tour cultural, visita a templos, aula de dança balinesa, aula de culinária, entre outros</w:t>
      </w:r>
      <w:r/>
    </w:p>
    <w:p>
      <w:pPr>
        <w:numPr>
          <w:ilvl w:val="0"/>
          <w:numId w:val="3"/>
        </w:numPr>
        <w:ind w:left="357" w:hanging="356"/>
        <w:jc w:val="both"/>
        <w:tabs>
          <w:tab w:val="left" w:pos="360" w:leader="none"/>
          <w:tab w:val="left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Verdana" w:hAnsi="Verdana"/>
          <w:sz w:val="20"/>
          <w:szCs w:val="20"/>
        </w:rPr>
        <w:t xml:space="preserve">Traslados privativos a</w:t>
      </w:r>
      <w:r>
        <w:rPr>
          <w:rFonts w:ascii="Verdana" w:hAnsi="Verdana"/>
          <w:sz w:val="20"/>
          <w:szCs w:val="20"/>
        </w:rPr>
        <w:t xml:space="preserve">eroporto</w:t>
      </w:r>
      <w:r>
        <w:rPr>
          <w:rFonts w:ascii="Verdana" w:hAnsi="Verdana"/>
          <w:sz w:val="20"/>
          <w:szCs w:val="20"/>
        </w:rPr>
        <w:t xml:space="preserve">/hotel/a</w:t>
      </w:r>
      <w:r>
        <w:rPr>
          <w:rFonts w:ascii="Verdana" w:hAnsi="Verdana"/>
          <w:sz w:val="20"/>
          <w:szCs w:val="20"/>
        </w:rPr>
        <w:t xml:space="preserve">eroporto </w:t>
      </w:r>
      <w:r>
        <w:rPr>
          <w:rFonts w:ascii="Verdana" w:hAnsi="Verdana"/>
          <w:sz w:val="20"/>
          <w:szCs w:val="20"/>
        </w:rPr>
        <w:t xml:space="preserve">entre</w:t>
      </w:r>
      <w:r>
        <w:rPr>
          <w:rFonts w:ascii="Verdana" w:hAnsi="Verdana"/>
          <w:sz w:val="20"/>
          <w:szCs w:val="20"/>
        </w:rPr>
        <w:t xml:space="preserve"> os</w:t>
      </w:r>
      <w:r>
        <w:rPr>
          <w:rFonts w:ascii="Verdana" w:hAnsi="Verdana"/>
          <w:sz w:val="20"/>
          <w:szCs w:val="20"/>
        </w:rPr>
        <w:t xml:space="preserve"> resorts, oferecidos pelo Aman Resorts</w:t>
      </w:r>
      <w:r/>
    </w:p>
    <w:p>
      <w:pPr>
        <w:ind w:left="357"/>
        <w:jc w:val="both"/>
        <w:tabs>
          <w:tab w:val="left" w:pos="357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</w:r>
      <w:r/>
    </w:p>
    <w:p>
      <w:pPr>
        <w:jc w:val="both"/>
        <w:tabs>
          <w:tab w:val="left" w:pos="357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</w:r>
      <w:r/>
    </w:p>
    <w:p>
      <w:pPr>
        <w:ind w:left="11"/>
        <w:jc w:val="both"/>
        <w:rPr>
          <w:rFonts w:ascii="Calibri" w:hAnsi="Calibri"/>
          <w:b/>
          <w:sz w:val="22"/>
          <w:szCs w:val="22"/>
          <w:lang w:eastAsia="pt-BR"/>
        </w:rPr>
      </w:pPr>
      <w:r>
        <w:rPr>
          <w:rFonts w:ascii="Calibri" w:hAnsi="Calibri"/>
          <w:b/>
          <w:sz w:val="22"/>
          <w:szCs w:val="22"/>
          <w:lang w:eastAsia="pt-BR"/>
        </w:rPr>
        <w:t xml:space="preserve">O roteiro não inclui:</w:t>
      </w:r>
      <w:r/>
    </w:p>
    <w:p>
      <w:pPr>
        <w:numPr>
          <w:ilvl w:val="0"/>
          <w:numId w:val="3"/>
        </w:numPr>
        <w:ind w:left="357" w:hanging="356"/>
        <w:jc w:val="both"/>
        <w:tabs>
          <w:tab w:val="left" w:pos="357" w:leader="none"/>
          <w:tab w:val="left" w:pos="720" w:leader="none"/>
        </w:tabs>
        <w:rPr>
          <w:rFonts w:ascii="Calibri" w:hAnsi="Calibri" w:cs="Arial"/>
          <w:color w:val="000000"/>
          <w:sz w:val="22"/>
          <w:szCs w:val="22"/>
          <w:shd w:val="clear" w:color="auto" w:fill="FFFFFF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Passagem aérea </w:t>
      </w:r>
      <w:r/>
    </w:p>
    <w:p>
      <w:pPr>
        <w:numPr>
          <w:ilvl w:val="0"/>
          <w:numId w:val="3"/>
        </w:numPr>
        <w:ind w:left="357" w:hanging="356"/>
        <w:jc w:val="both"/>
        <w:tabs>
          <w:tab w:val="left" w:pos="357" w:leader="none"/>
          <w:tab w:val="left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Despesas com documentos e vistos</w:t>
      </w:r>
      <w:r/>
    </w:p>
    <w:p>
      <w:pPr>
        <w:numPr>
          <w:ilvl w:val="0"/>
          <w:numId w:val="3"/>
        </w:numPr>
        <w:ind w:left="357" w:hanging="356"/>
        <w:jc w:val="both"/>
        <w:tabs>
          <w:tab w:val="left" w:pos="357" w:leader="none"/>
          <w:tab w:val="left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Despesas de caráter pessoal, gorjetas, telefonemas, etc</w:t>
      </w:r>
      <w:r/>
    </w:p>
    <w:p>
      <w:pPr>
        <w:numPr>
          <w:ilvl w:val="0"/>
          <w:numId w:val="3"/>
        </w:numPr>
        <w:ind w:left="357" w:hanging="356"/>
        <w:jc w:val="both"/>
        <w:tabs>
          <w:tab w:val="left" w:pos="357" w:leader="none"/>
          <w:tab w:val="left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Qualquer item que não esteja mencionado no programa</w:t>
      </w:r>
      <w:r/>
    </w:p>
    <w:p>
      <w:pPr>
        <w:jc w:val="both"/>
        <w:tabs>
          <w:tab w:val="left" w:pos="357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</w:r>
      <w:r/>
    </w:p>
    <w:p>
      <w:pPr>
        <w:jc w:val="both"/>
        <w:tabs>
          <w:tab w:val="left" w:pos="357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</w:r>
      <w:r/>
    </w:p>
    <w:p>
      <w:pPr>
        <w:jc w:val="both"/>
        <w:tabs>
          <w:tab w:val="left" w:pos="357" w:leader="none"/>
        </w:tabs>
        <w:rPr>
          <w:rFonts w:ascii="Calibri" w:hAnsi="Calibri"/>
          <w:b/>
          <w:bCs/>
          <w:sz w:val="22"/>
          <w:szCs w:val="22"/>
          <w:lang w:eastAsia="pt-BR"/>
        </w:rPr>
      </w:pPr>
      <w:r>
        <w:rPr>
          <w:rFonts w:ascii="Calibri" w:hAnsi="Calibri"/>
          <w:b/>
          <w:bCs/>
          <w:sz w:val="22"/>
          <w:szCs w:val="22"/>
          <w:lang w:eastAsia="pt-BR"/>
        </w:rPr>
        <w:t xml:space="preserve">Documentação necessária para portadores de passaporte brasileiro:</w:t>
      </w:r>
      <w:r/>
    </w:p>
    <w:p>
      <w:pPr>
        <w:numPr>
          <w:ilvl w:val="0"/>
          <w:numId w:val="3"/>
        </w:numPr>
        <w:ind w:left="357" w:hanging="356"/>
        <w:jc w:val="both"/>
        <w:tabs>
          <w:tab w:val="left" w:pos="360" w:leader="none"/>
          <w:tab w:val="left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Passaporte: com validade de 6 meses a partir da data de embarque com duas páginas em branco</w:t>
      </w:r>
      <w:r/>
    </w:p>
    <w:p>
      <w:pPr>
        <w:numPr>
          <w:ilvl w:val="0"/>
          <w:numId w:val="3"/>
        </w:numPr>
        <w:ind w:left="357" w:hanging="356"/>
        <w:jc w:val="both"/>
        <w:tabs>
          <w:tab w:val="left" w:pos="360" w:leader="none"/>
          <w:tab w:val="left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Visto: é necessário visto na chegada a Bali</w:t>
      </w:r>
      <w:r/>
    </w:p>
    <w:p>
      <w:pPr>
        <w:numPr>
          <w:ilvl w:val="0"/>
          <w:numId w:val="3"/>
        </w:numPr>
        <w:ind w:left="357" w:hanging="356"/>
        <w:jc w:val="both"/>
        <w:tabs>
          <w:tab w:val="left" w:pos="360" w:leader="none"/>
          <w:tab w:val="left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Vacina: é necessário Certificado Internacional de Vacina Contra Febre Amarela (11 dias antes do embarque)</w:t>
      </w:r>
      <w:r/>
    </w:p>
    <w:p>
      <w:pPr>
        <w:rPr>
          <w:rFonts w:ascii="Calibri" w:hAnsi="Calibri"/>
          <w:sz w:val="22"/>
          <w:szCs w:val="22"/>
        </w:rPr>
      </w:pPr>
      <w:r/>
      <w:bookmarkStart w:id="0" w:name="_GoBack"/>
      <w:r/>
      <w:bookmarkEnd w:id="0"/>
      <w:r/>
      <w:r/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000" w:firstRow="0" w:lastRow="0" w:firstColumn="0" w:lastColumn="0" w:noHBand="0" w:noVBand="0"/>
      </w:tblPr>
      <w:tblGrid>
        <w:gridCol w:w="9641"/>
      </w:tblGrid>
      <w:tr>
        <w:trPr>
          <w:trHeight w:val="603"/>
        </w:trPr>
        <w:tc>
          <w:tcPr>
            <w:shd w:val="clear" w:color="auto" w:fill="365F91" w:themeFill="accent1" w:themeFillShade="BF"/>
            <w:tcW w:w="964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 w:leader="none"/>
              </w:tabs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Valores em dólares americanos por pessoa, sujeitos à disponibilidade e alteração sem aviso prévio.</w:t>
            </w:r>
            <w:r/>
          </w:p>
          <w:p>
            <w:pPr>
              <w:ind w:left="-14" w:right="1059"/>
              <w:jc w:val="right"/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12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/12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/201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8</w:t>
            </w:r>
            <w:r/>
          </w:p>
        </w:tc>
      </w:tr>
    </w:tbl>
    <w:p>
      <w:pPr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</w:r>
      <w:r/>
    </w:p>
    <w:sectPr>
      <w:headerReference w:type="default" r:id="rId8"/>
      <w:footerReference w:type="default" r:id="rId9"/>
      <w:footnotePr/>
      <w:type w:val="nextPage"/>
      <w:pgSz w:w="11905" w:h="16837"/>
      <w:pgMar w:top="1758" w:right="1134" w:bottom="1418" w:left="1134" w:gutter="0" w:header="709" w:footer="567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panose1 w:val="020B0603030804020204"/>
  </w:font>
  <w:font w:name="Lucidasans">
    <w:panose1 w:val="02020802060505020204"/>
  </w:font>
  <w:font w:name="Calibri">
    <w:panose1 w:val="020F0502020204030204"/>
  </w:font>
  <w:font w:name="MS Mincho">
    <w:panose1 w:val="02020503050405090304"/>
  </w:font>
  <w:font w:name="Tahoma">
    <w:panose1 w:val="020B0606030504020204"/>
  </w:font>
  <w:font w:name="Wingdings 2">
    <w:panose1 w:val="05000500000000020004"/>
  </w:font>
  <w:font w:name="Verdana">
    <w:panose1 w:val="020B0606030504020204"/>
  </w:font>
  <w:font w:name="StarSymbol">
    <w:panose1 w:val="02020802060505020204"/>
  </w:font>
  <w:font w:name="Courier New">
    <w:panose1 w:val="02070409020205020404"/>
  </w:font>
  <w:font w:name="Wingdings">
    <w:panose1 w:val="05000500000000020004"/>
  </w:font>
  <w:font w:name="Symbol">
    <w:panose1 w:val="05010000000000000000"/>
  </w:font>
  <w:font w:name="Arial">
    <w:panose1 w:val="020B0A04020102020204"/>
  </w:font>
  <w:font w:name="Arial Unicode MS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pPr>
      <w:jc w:val="center"/>
      <w:spacing w:lineRule="auto" w:line="360" w:before="24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 xml:space="preserve">2</w: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/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NUMPAGES \*Arabic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 xml:space="preserve">2</w:t>
    </w:r>
    <w:r>
      <w:rPr>
        <w:rFonts w:ascii="Calibri" w:hAnsi="Calibri"/>
        <w:sz w:val="16"/>
        <w:szCs w:val="16"/>
      </w:rPr>
      <w:fldChar w:fldCharType="end"/>
    </w:r>
    <w:r/>
  </w:p>
  <w:p>
    <w:pPr>
      <w:jc w:val="center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Interpoint Viagens e Turismo Ltda</w:t>
    </w:r>
    <w:r>
      <w:rPr>
        <w:rFonts w:ascii="Calibri" w:hAnsi="Calibri"/>
        <w:sz w:val="18"/>
        <w:szCs w:val="18"/>
      </w:rPr>
      <w:t xml:space="preserve">. -  Tel.: 11 3087-9400 / Toll Free: 0800 771-9400 - www.interpoint.com.br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tbl>
    <w:tblPr>
      <w:tblStyle w:val="256"/>
      <w:tblW w:w="0" w:type="auto"/>
      <w:tblBorders>
        <w:left w:val="none" w:sz="0" w:space="0" w:color="auto"/>
        <w:top w:val="none" w:sz="0" w:space="0" w:color="auto"/>
        <w:right w:val="none" w:sz="0" w:space="0" w:color="auto"/>
        <w:bottom w:val="single" w:color="FF0000" w:sz="4" w:space="0"/>
        <w:insideV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833"/>
      <w:gridCol w:w="4804"/>
    </w:tblGrid>
    <w:tr>
      <w:trPr>
        <w:trHeight w:val="574"/>
      </w:trPr>
      <w:tc>
        <w:tcPr>
          <w:tcMar>
            <w:left w:w="0" w:type="dxa"/>
            <w:top w:w="0" w:type="auto"/>
            <w:right w:w="0" w:type="dxa"/>
            <w:bottom w:w="0" w:type="auto"/>
          </w:tcMar>
          <w:tcW w:w="4833" w:type="dxa"/>
          <w:textDirection w:val="lrTb"/>
          <w:noWrap w:val="false"/>
        </w:tcPr>
        <w:p>
          <w:pPr>
            <w:pStyle w:val="230"/>
          </w:pPr>
          <w:r>
            <w:rPr>
              <w:b/>
              <w:lang w:eastAsia="pt-BR"/>
            </w:rPr>
            <w:drawing>
              <wp:inline xmlns:wp="http://schemas.openxmlformats.org/drawingml/2006/wordprocessingDrawing" distT="0" distB="0" distL="0" distR="0">
                <wp:extent cx="1442719" cy="299719"/>
                <wp:effectExtent l="19049" t="0" r="5079" b="0"/>
                <wp:docPr id="1" name="Imagem 9" descr="logotipo_Interpoint.wmf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9" descr="logotipo_Interpoint.wmf" hidden="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Mar>
            <w:left w:w="0" w:type="dxa"/>
            <w:top w:w="0" w:type="auto"/>
            <w:right w:w="0" w:type="dxa"/>
            <w:bottom w:w="0" w:type="auto"/>
          </w:tcMar>
          <w:tcW w:w="4805" w:type="dxa"/>
          <w:textDirection w:val="lrTb"/>
          <w:noWrap w:val="false"/>
        </w:tcPr>
        <w:p>
          <w:pPr>
            <w:pStyle w:val="23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sz w:val="20"/>
              <w:szCs w:val="20"/>
              <w:lang w:eastAsia="zh-CN"/>
            </w:rPr>
            <w:t xml:space="preserve">ÁSIA</w:t>
          </w:r>
          <w:r/>
        </w:p>
      </w:tc>
    </w:tr>
  </w:tbl>
  <w:p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1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2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3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4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5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6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7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8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tab"/>
      <w:lvlText w:val=""/>
      <w:lvlJc w:val="left"/>
      <w:pPr>
        <w:ind w:left="1080" w:hanging="359"/>
        <w:tabs>
          <w:tab w:val="left" w:pos="1080" w:leader="none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tab"/>
      <w:lvlText w:val=""/>
      <w:lvlJc w:val="left"/>
      <w:pPr>
        <w:ind w:left="1440" w:hanging="359"/>
        <w:tabs>
          <w:tab w:val="left" w:pos="1440" w:leader="none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tab"/>
      <w:lvlText w:val=""/>
      <w:lvlJc w:val="left"/>
      <w:pPr>
        <w:ind w:left="1800" w:hanging="359"/>
        <w:tabs>
          <w:tab w:val="left" w:pos="1800" w:leader="none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tab"/>
      <w:lvlText w:val=""/>
      <w:lvlJc w:val="left"/>
      <w:pPr>
        <w:ind w:left="2160" w:hanging="359"/>
        <w:tabs>
          <w:tab w:val="left" w:pos="2160" w:leader="none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tab"/>
      <w:lvlText w:val=""/>
      <w:lvlJc w:val="left"/>
      <w:pPr>
        <w:ind w:left="2520" w:hanging="359"/>
        <w:tabs>
          <w:tab w:val="left" w:pos="2520" w:leader="none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tab"/>
      <w:lvlText w:val=""/>
      <w:lvlJc w:val="left"/>
      <w:pPr>
        <w:ind w:left="3240" w:hanging="359"/>
        <w:tabs>
          <w:tab w:val="left" w:pos="3240" w:leader="none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tab"/>
      <w:lvlText w:val=""/>
      <w:lvlJc w:val="left"/>
      <w:pPr>
        <w:ind w:left="3600" w:hanging="359"/>
        <w:tabs>
          <w:tab w:val="left" w:pos="3600" w:leader="none"/>
        </w:tabs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pt-BR" w:bidi="ar-SA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1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character" w:styleId="14">
    <w:name w:val="Heading 2 Char"/>
    <w:basedOn w:val="181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character" w:styleId="16">
    <w:name w:val="Heading 3 Char"/>
    <w:basedOn w:val="181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character" w:styleId="18">
    <w:name w:val="Heading 4 Char"/>
    <w:basedOn w:val="181"/>
    <w:uiPriority w:val="9"/>
    <w:rPr>
      <w:rFonts w:ascii="Arial" w:hAnsi="Arial" w:cs="Arial" w:eastAsia="Arial"/>
      <w:color w:val="232323"/>
      <w:sz w:val="32"/>
      <w:szCs w:val="32"/>
    </w:rPr>
  </w:style>
  <w:style w:type="character" w:styleId="20">
    <w:name w:val="Heading 5 Char"/>
    <w:basedOn w:val="181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character" w:styleId="22">
    <w:name w:val="Heading 6 Char"/>
    <w:basedOn w:val="181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character" w:styleId="24">
    <w:name w:val="Heading 7 Char"/>
    <w:basedOn w:val="181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character" w:styleId="26">
    <w:name w:val="Heading 8 Char"/>
    <w:basedOn w:val="181"/>
    <w:uiPriority w:val="9"/>
    <w:rPr>
      <w:rFonts w:ascii="Arial" w:hAnsi="Arial" w:cs="Arial" w:eastAsia="Arial"/>
      <w:color w:val="444444"/>
      <w:sz w:val="24"/>
      <w:szCs w:val="24"/>
    </w:rPr>
  </w:style>
  <w:style w:type="character" w:styleId="28">
    <w:name w:val="Heading 9 Char"/>
    <w:basedOn w:val="181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31">
    <w:name w:val="No Spacing"/>
    <w:basedOn w:val="171"/>
    <w:qFormat/>
    <w:uiPriority w:val="1"/>
    <w:rPr>
      <w:color w:val="000000"/>
    </w:rPr>
    <w:pPr>
      <w:spacing w:lineRule="auto" w:line="240" w:after="0"/>
    </w:pPr>
  </w:style>
  <w:style w:type="paragraph" w:styleId="32">
    <w:name w:val="Title"/>
    <w:basedOn w:val="171"/>
    <w:next w:val="171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171"/>
    <w:next w:val="171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171"/>
    <w:next w:val="171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171"/>
    <w:next w:val="171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39">
    <w:name w:val="Lined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1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1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1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1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1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1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1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2">
    <w:name w:val="Footnote Text Char"/>
    <w:basedOn w:val="181"/>
    <w:uiPriority w:val="99"/>
    <w:semiHidden/>
    <w:rPr>
      <w:sz w:val="20"/>
    </w:rPr>
  </w:style>
  <w:style w:type="character" w:styleId="63">
    <w:name w:val="footnote reference"/>
    <w:basedOn w:val="181"/>
    <w:uiPriority w:val="99"/>
    <w:semiHidden/>
    <w:unhideWhenUsed/>
    <w:rPr>
      <w:vertAlign w:val="superscript"/>
    </w:rPr>
  </w:style>
  <w:style w:type="paragraph" w:styleId="64">
    <w:name w:val="toc 1"/>
    <w:basedOn w:val="171"/>
    <w:next w:val="171"/>
    <w:uiPriority w:val="39"/>
    <w:unhideWhenUsed/>
    <w:pPr>
      <w:ind w:left="0" w:right="0" w:hanging="0"/>
      <w:spacing w:after="57"/>
    </w:pPr>
  </w:style>
  <w:style w:type="paragraph" w:styleId="65">
    <w:name w:val="toc 2"/>
    <w:basedOn w:val="171"/>
    <w:next w:val="171"/>
    <w:uiPriority w:val="39"/>
    <w:unhideWhenUsed/>
    <w:pPr>
      <w:ind w:left="283" w:right="0" w:hanging="0"/>
      <w:spacing w:after="57"/>
    </w:pPr>
  </w:style>
  <w:style w:type="paragraph" w:styleId="66">
    <w:name w:val="toc 3"/>
    <w:basedOn w:val="171"/>
    <w:next w:val="171"/>
    <w:uiPriority w:val="39"/>
    <w:unhideWhenUsed/>
    <w:pPr>
      <w:ind w:left="567" w:right="0" w:hanging="0"/>
      <w:spacing w:after="57"/>
    </w:pPr>
  </w:style>
  <w:style w:type="paragraph" w:styleId="67">
    <w:name w:val="toc 4"/>
    <w:basedOn w:val="171"/>
    <w:next w:val="171"/>
    <w:uiPriority w:val="39"/>
    <w:unhideWhenUsed/>
    <w:pPr>
      <w:ind w:left="850" w:right="0" w:hanging="0"/>
      <w:spacing w:after="57"/>
    </w:pPr>
  </w:style>
  <w:style w:type="paragraph" w:styleId="68">
    <w:name w:val="toc 5"/>
    <w:basedOn w:val="171"/>
    <w:next w:val="171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171"/>
    <w:next w:val="171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171"/>
    <w:next w:val="171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171"/>
    <w:next w:val="171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171"/>
    <w:next w:val="171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71" w:default="1">
    <w:name w:val="Normal"/>
    <w:qFormat/>
    <w:rPr>
      <w:rFonts w:eastAsia="Arial Unicode MS"/>
      <w:sz w:val="24"/>
      <w:szCs w:val="24"/>
      <w:lang w:eastAsia="ar-SA"/>
    </w:rPr>
    <w:pPr>
      <w:widowControl w:val="off"/>
    </w:pPr>
  </w:style>
  <w:style w:type="paragraph" w:styleId="172">
    <w:name w:val="Heading 1"/>
    <w:basedOn w:val="228"/>
    <w:next w:val="224"/>
    <w:qFormat/>
    <w:rPr>
      <w:b/>
      <w:bCs/>
      <w:sz w:val="32"/>
      <w:szCs w:val="32"/>
    </w:rPr>
    <w:pPr>
      <w:tabs>
        <w:tab w:val="left" w:pos="0" w:leader="none"/>
      </w:tabs>
      <w:outlineLvl w:val="0"/>
    </w:pPr>
  </w:style>
  <w:style w:type="paragraph" w:styleId="173">
    <w:name w:val="Heading 2"/>
    <w:basedOn w:val="228"/>
    <w:next w:val="224"/>
    <w:qFormat/>
    <w:rPr>
      <w:b/>
      <w:bCs/>
      <w:i/>
      <w:iCs/>
    </w:rPr>
    <w:pPr>
      <w:tabs>
        <w:tab w:val="left" w:pos="0" w:leader="none"/>
      </w:tabs>
      <w:outlineLvl w:val="1"/>
    </w:pPr>
  </w:style>
  <w:style w:type="paragraph" w:styleId="174">
    <w:name w:val="Heading 3"/>
    <w:basedOn w:val="228"/>
    <w:next w:val="224"/>
    <w:qFormat/>
    <w:rPr>
      <w:b/>
      <w:bCs/>
    </w:rPr>
    <w:pPr>
      <w:tabs>
        <w:tab w:val="left" w:pos="0" w:leader="none"/>
      </w:tabs>
      <w:outlineLvl w:val="2"/>
    </w:pPr>
  </w:style>
  <w:style w:type="paragraph" w:styleId="175">
    <w:name w:val="Heading 4"/>
    <w:basedOn w:val="228"/>
    <w:next w:val="224"/>
    <w:qFormat/>
    <w:rPr>
      <w:b/>
      <w:bCs/>
      <w:i/>
      <w:iCs/>
      <w:sz w:val="24"/>
      <w:szCs w:val="24"/>
    </w:rPr>
    <w:pPr>
      <w:tabs>
        <w:tab w:val="left" w:pos="0" w:leader="none"/>
      </w:tabs>
      <w:outlineLvl w:val="3"/>
    </w:pPr>
  </w:style>
  <w:style w:type="paragraph" w:styleId="176">
    <w:name w:val="Heading 5"/>
    <w:basedOn w:val="228"/>
    <w:next w:val="224"/>
    <w:qFormat/>
    <w:rPr>
      <w:b/>
      <w:bCs/>
      <w:sz w:val="24"/>
      <w:szCs w:val="24"/>
    </w:rPr>
    <w:pPr>
      <w:tabs>
        <w:tab w:val="left" w:pos="0" w:leader="none"/>
      </w:tabs>
      <w:outlineLvl w:val="4"/>
    </w:pPr>
  </w:style>
  <w:style w:type="paragraph" w:styleId="177">
    <w:name w:val="Heading 6"/>
    <w:basedOn w:val="228"/>
    <w:next w:val="224"/>
    <w:qFormat/>
    <w:rPr>
      <w:b/>
      <w:bCs/>
      <w:sz w:val="21"/>
      <w:szCs w:val="21"/>
    </w:rPr>
    <w:pPr>
      <w:tabs>
        <w:tab w:val="left" w:pos="0" w:leader="none"/>
      </w:tabs>
      <w:outlineLvl w:val="5"/>
    </w:pPr>
  </w:style>
  <w:style w:type="paragraph" w:styleId="178">
    <w:name w:val="Heading 7"/>
    <w:basedOn w:val="228"/>
    <w:next w:val="224"/>
    <w:qFormat/>
    <w:rPr>
      <w:b/>
      <w:bCs/>
      <w:sz w:val="21"/>
      <w:szCs w:val="21"/>
    </w:rPr>
    <w:pPr>
      <w:tabs>
        <w:tab w:val="left" w:pos="0" w:leader="none"/>
      </w:tabs>
      <w:outlineLvl w:val="6"/>
    </w:pPr>
  </w:style>
  <w:style w:type="paragraph" w:styleId="179">
    <w:name w:val="Heading 8"/>
    <w:basedOn w:val="228"/>
    <w:next w:val="224"/>
    <w:qFormat/>
    <w:rPr>
      <w:b/>
      <w:bCs/>
      <w:sz w:val="21"/>
      <w:szCs w:val="21"/>
    </w:rPr>
    <w:pPr>
      <w:tabs>
        <w:tab w:val="left" w:pos="0" w:leader="none"/>
      </w:tabs>
      <w:outlineLvl w:val="7"/>
    </w:pPr>
  </w:style>
  <w:style w:type="paragraph" w:styleId="180">
    <w:name w:val="Heading 9"/>
    <w:basedOn w:val="228"/>
    <w:next w:val="224"/>
    <w:qFormat/>
    <w:rPr>
      <w:b/>
      <w:bCs/>
      <w:sz w:val="21"/>
      <w:szCs w:val="21"/>
    </w:rPr>
    <w:pPr>
      <w:tabs>
        <w:tab w:val="left" w:pos="0" w:leader="none"/>
      </w:tabs>
      <w:outlineLvl w:val="8"/>
    </w:pPr>
  </w:style>
  <w:style w:type="character" w:styleId="181" w:default="1">
    <w:name w:val="Default Paragraph Font"/>
    <w:uiPriority w:val="1"/>
    <w:semiHidden/>
    <w:unhideWhenUsed/>
  </w:style>
  <w:style w:type="table" w:styleId="18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3" w:default="1">
    <w:name w:val="No List"/>
    <w:uiPriority w:val="99"/>
    <w:semiHidden/>
    <w:unhideWhenUsed/>
  </w:style>
  <w:style w:type="character" w:styleId="184">
    <w:name w:val="WW8Num2z0"/>
    <w:rPr>
      <w:rFonts w:ascii="Symbol" w:hAnsi="Symbol"/>
    </w:rPr>
  </w:style>
  <w:style w:type="character" w:styleId="185">
    <w:name w:val="WW8Num3z0"/>
    <w:rPr>
      <w:rFonts w:ascii="Symbol" w:hAnsi="Symbol"/>
    </w:rPr>
  </w:style>
  <w:style w:type="character" w:styleId="186">
    <w:name w:val="WW8Num4z0"/>
    <w:rPr>
      <w:rFonts w:ascii="Symbol" w:hAnsi="Symbol"/>
    </w:rPr>
  </w:style>
  <w:style w:type="character" w:styleId="187">
    <w:name w:val="Absatz-Standardschriftart"/>
  </w:style>
  <w:style w:type="character" w:styleId="188">
    <w:name w:val="WW-Absatz-Standardschriftart"/>
  </w:style>
  <w:style w:type="character" w:styleId="189">
    <w:name w:val="WW8Num5z0"/>
    <w:rPr>
      <w:rFonts w:ascii="Wingdings" w:hAnsi="Wingdings" w:cs="StarSymbol"/>
      <w:sz w:val="18"/>
      <w:szCs w:val="18"/>
    </w:rPr>
  </w:style>
  <w:style w:type="character" w:styleId="190">
    <w:name w:val="Fonte parág. padrão2"/>
  </w:style>
  <w:style w:type="character" w:styleId="191">
    <w:name w:val="WW-Absatz-Standardschriftart1"/>
  </w:style>
  <w:style w:type="character" w:styleId="192">
    <w:name w:val="WW-Absatz-Standardschriftart11"/>
  </w:style>
  <w:style w:type="character" w:styleId="193">
    <w:name w:val="WW8Num3z1"/>
    <w:rPr>
      <w:rFonts w:ascii="Courier New" w:hAnsi="Courier New" w:cs="Courier New"/>
    </w:rPr>
  </w:style>
  <w:style w:type="character" w:styleId="194">
    <w:name w:val="WW8Num6z0"/>
    <w:rPr>
      <w:rFonts w:ascii="Wingdings" w:hAnsi="Wingdings"/>
    </w:rPr>
  </w:style>
  <w:style w:type="character" w:styleId="195">
    <w:name w:val="WW-Absatz-Standardschriftart111"/>
  </w:style>
  <w:style w:type="character" w:styleId="196">
    <w:name w:val="WW-Absatz-Standardschriftart1111"/>
  </w:style>
  <w:style w:type="character" w:styleId="197">
    <w:name w:val="WW-Absatz-Standardschriftart11111"/>
  </w:style>
  <w:style w:type="character" w:styleId="198">
    <w:name w:val="WW8Num2z1"/>
    <w:rPr>
      <w:rFonts w:ascii="Courier New" w:hAnsi="Courier New" w:cs="Courier New"/>
    </w:rPr>
  </w:style>
  <w:style w:type="character" w:styleId="199">
    <w:name w:val="WW8Num2z2"/>
    <w:rPr>
      <w:rFonts w:ascii="Wingdings" w:hAnsi="Wingdings"/>
    </w:rPr>
  </w:style>
  <w:style w:type="character" w:styleId="200">
    <w:name w:val="WW8Num3z2"/>
    <w:rPr>
      <w:rFonts w:ascii="Wingdings" w:hAnsi="Wingdings"/>
    </w:rPr>
  </w:style>
  <w:style w:type="character" w:styleId="201">
    <w:name w:val="WW8Num4z1"/>
    <w:rPr>
      <w:rFonts w:ascii="Courier New" w:hAnsi="Courier New" w:cs="Courier New"/>
    </w:rPr>
  </w:style>
  <w:style w:type="character" w:styleId="202">
    <w:name w:val="WW8Num4z2"/>
    <w:rPr>
      <w:rFonts w:ascii="Wingdings" w:hAnsi="Wingdings"/>
    </w:rPr>
  </w:style>
  <w:style w:type="character" w:styleId="203">
    <w:name w:val="WW-Absatz-Standardschriftart111111"/>
  </w:style>
  <w:style w:type="character" w:styleId="204">
    <w:name w:val="WW-Absatz-Standardschriftart1111111"/>
  </w:style>
  <w:style w:type="character" w:styleId="205">
    <w:name w:val="WW-Absatz-Standardschriftart11111111"/>
  </w:style>
  <w:style w:type="character" w:styleId="206">
    <w:name w:val="WW-Absatz-Standardschriftart111111111"/>
  </w:style>
  <w:style w:type="character" w:styleId="207">
    <w:name w:val="WW-Absatz-Standardschriftart1111111111"/>
  </w:style>
  <w:style w:type="character" w:styleId="208">
    <w:name w:val="WW8Num1z0"/>
    <w:rPr>
      <w:rFonts w:ascii="Wingdings" w:hAnsi="Wingdings"/>
    </w:rPr>
  </w:style>
  <w:style w:type="character" w:styleId="209">
    <w:name w:val="WW8Num1z1"/>
    <w:rPr>
      <w:rFonts w:ascii="Wingdings 2" w:hAnsi="Wingdings 2" w:cs="Courier New"/>
    </w:rPr>
  </w:style>
  <w:style w:type="character" w:styleId="210">
    <w:name w:val="WW8Num1z2"/>
    <w:rPr>
      <w:rFonts w:ascii="StarSymbol" w:hAnsi="StarSymbol"/>
    </w:rPr>
  </w:style>
  <w:style w:type="character" w:styleId="211">
    <w:name w:val="WW-Absatz-Standardschriftart11111111111"/>
  </w:style>
  <w:style w:type="character" w:styleId="212">
    <w:name w:val="WW-Absatz-Standardschriftart111111111111"/>
  </w:style>
  <w:style w:type="character" w:styleId="213">
    <w:name w:val="WW-Absatz-Standardschriftart1111111111111"/>
  </w:style>
  <w:style w:type="character" w:styleId="214">
    <w:name w:val="Símbolos de numeração"/>
  </w:style>
  <w:style w:type="character" w:styleId="215">
    <w:name w:val="Marcadores"/>
    <w:rPr>
      <w:rFonts w:ascii="StarSymbol" w:hAnsi="StarSymbol" w:cs="StarSymbol" w:eastAsia="StarSymbol"/>
      <w:sz w:val="18"/>
      <w:szCs w:val="18"/>
    </w:rPr>
  </w:style>
  <w:style w:type="character" w:styleId="216">
    <w:name w:val="Caracteres de Nota de Rodapé"/>
  </w:style>
  <w:style w:type="character" w:styleId="217">
    <w:name w:val="Caracteres de Nota de Fim"/>
  </w:style>
  <w:style w:type="character" w:styleId="218">
    <w:name w:val="Hyperlink"/>
    <w:rPr>
      <w:color w:val="000080"/>
      <w:u w:val="single"/>
    </w:rPr>
  </w:style>
  <w:style w:type="character" w:styleId="219">
    <w:name w:val="FollowedHyperlink"/>
    <w:rPr>
      <w:color w:val="800000"/>
      <w:u w:val="single"/>
    </w:rPr>
  </w:style>
  <w:style w:type="character" w:styleId="220">
    <w:name w:val="Fonte parág. padrão1"/>
  </w:style>
  <w:style w:type="character" w:styleId="221">
    <w:name w:val="Emphasis"/>
    <w:basedOn w:val="220"/>
    <w:qFormat/>
    <w:rPr>
      <w:i/>
      <w:iCs/>
    </w:rPr>
  </w:style>
  <w:style w:type="character" w:styleId="222">
    <w:name w:val="Strong"/>
    <w:basedOn w:val="220"/>
    <w:qFormat/>
    <w:rPr>
      <w:b/>
      <w:bCs/>
    </w:rPr>
  </w:style>
  <w:style w:type="paragraph" w:styleId="223">
    <w:name w:val="Título1"/>
    <w:basedOn w:val="171"/>
    <w:next w:val="224"/>
    <w:rPr>
      <w:rFonts w:ascii="Verdana" w:hAnsi="Verdana" w:cs="Tahoma" w:eastAsia="MS Mincho"/>
      <w:sz w:val="22"/>
      <w:szCs w:val="28"/>
    </w:rPr>
    <w:pPr>
      <w:keepNext/>
      <w:spacing w:after="120" w:before="240"/>
    </w:pPr>
  </w:style>
  <w:style w:type="paragraph" w:styleId="224">
    <w:name w:val="Body Text"/>
    <w:basedOn w:val="171"/>
    <w:pPr>
      <w:spacing w:after="120"/>
    </w:pPr>
  </w:style>
  <w:style w:type="paragraph" w:styleId="225">
    <w:name w:val="List"/>
    <w:basedOn w:val="224"/>
    <w:rPr>
      <w:rFonts w:cs="Tahoma"/>
    </w:rPr>
  </w:style>
  <w:style w:type="paragraph" w:styleId="226">
    <w:name w:val="Legenda2"/>
    <w:basedOn w:val="171"/>
    <w:rPr>
      <w:rFonts w:ascii="Verdana" w:hAnsi="Verdana" w:cs="Tahoma"/>
      <w:i/>
      <w:iCs/>
      <w:sz w:val="20"/>
    </w:rPr>
    <w:pPr>
      <w:spacing w:after="120" w:before="120"/>
    </w:pPr>
  </w:style>
  <w:style w:type="paragraph" w:styleId="227">
    <w:name w:val="Índice"/>
    <w:basedOn w:val="171"/>
    <w:rPr>
      <w:rFonts w:cs="Tahoma"/>
    </w:rPr>
  </w:style>
  <w:style w:type="paragraph" w:styleId="228">
    <w:name w:val="Capítulo"/>
    <w:basedOn w:val="171"/>
    <w:next w:val="224"/>
    <w:rPr>
      <w:rFonts w:ascii="Arial" w:hAnsi="Arial" w:cs="Tahoma"/>
      <w:sz w:val="28"/>
      <w:szCs w:val="28"/>
    </w:rPr>
    <w:pPr>
      <w:keepNext/>
      <w:spacing w:after="120" w:before="240"/>
    </w:pPr>
  </w:style>
  <w:style w:type="paragraph" w:styleId="229">
    <w:name w:val="Legenda1"/>
    <w:basedOn w:val="171"/>
    <w:rPr>
      <w:rFonts w:cs="Tahoma"/>
      <w:i/>
      <w:iCs/>
    </w:rPr>
    <w:pPr>
      <w:spacing w:after="120" w:before="120"/>
    </w:pPr>
  </w:style>
  <w:style w:type="paragraph" w:styleId="230">
    <w:name w:val="Header"/>
    <w:basedOn w:val="171"/>
    <w:uiPriority w:val="99"/>
    <w:pPr>
      <w:tabs>
        <w:tab w:val="center" w:pos="4818" w:leader="none"/>
        <w:tab w:val="right" w:pos="9637" w:leader="none"/>
      </w:tabs>
    </w:pPr>
  </w:style>
  <w:style w:type="paragraph" w:styleId="231">
    <w:name w:val="Footer"/>
    <w:basedOn w:val="171"/>
    <w:pPr>
      <w:tabs>
        <w:tab w:val="center" w:pos="4818" w:leader="none"/>
        <w:tab w:val="right" w:pos="9637" w:leader="none"/>
      </w:tabs>
    </w:pPr>
  </w:style>
  <w:style w:type="paragraph" w:styleId="232">
    <w:name w:val="footnote text"/>
    <w:basedOn w:val="171"/>
    <w:rPr>
      <w:sz w:val="20"/>
      <w:szCs w:val="20"/>
    </w:rPr>
    <w:pPr>
      <w:ind w:left="283" w:hanging="282"/>
    </w:pPr>
  </w:style>
  <w:style w:type="paragraph" w:styleId="233">
    <w:name w:val="Recuo da Lista"/>
    <w:basedOn w:val="224"/>
    <w:pPr>
      <w:ind w:left="2835" w:hanging="2550"/>
      <w:tabs>
        <w:tab w:val="left" w:pos="8505" w:leader="none"/>
      </w:tabs>
    </w:pPr>
  </w:style>
  <w:style w:type="paragraph" w:styleId="234">
    <w:name w:val="Recuo deslocado"/>
    <w:basedOn w:val="224"/>
    <w:pPr>
      <w:ind w:left="567" w:hanging="282"/>
      <w:tabs>
        <w:tab w:val="left" w:pos="1701" w:leader="none"/>
      </w:tabs>
    </w:pPr>
  </w:style>
  <w:style w:type="paragraph" w:styleId="235">
    <w:name w:val="Body Text Indent"/>
    <w:basedOn w:val="224"/>
    <w:pPr>
      <w:ind w:left="283"/>
    </w:pPr>
  </w:style>
  <w:style w:type="paragraph" w:styleId="236">
    <w:name w:val="Saudações finais"/>
    <w:basedOn w:val="171"/>
  </w:style>
  <w:style w:type="paragraph" w:styleId="237">
    <w:name w:val="Conteúdo da tabela"/>
    <w:basedOn w:val="171"/>
  </w:style>
  <w:style w:type="paragraph" w:styleId="238">
    <w:name w:val="Título da tabela"/>
    <w:basedOn w:val="237"/>
    <w:rPr>
      <w:b/>
      <w:bCs/>
    </w:rPr>
    <w:pPr>
      <w:jc w:val="center"/>
    </w:pPr>
  </w:style>
  <w:style w:type="paragraph" w:styleId="239">
    <w:name w:val="Listar Conteúdo"/>
    <w:basedOn w:val="171"/>
    <w:pPr>
      <w:ind w:left="567"/>
    </w:pPr>
  </w:style>
  <w:style w:type="paragraph" w:styleId="240">
    <w:name w:val="titulo"/>
    <w:basedOn w:val="171"/>
    <w:rPr>
      <w:rFonts w:ascii="Verdana" w:hAnsi="Verdana"/>
      <w:b/>
      <w:bCs/>
      <w:color w:val="000080"/>
    </w:rPr>
    <w:pPr>
      <w:jc w:val="center"/>
    </w:pPr>
  </w:style>
  <w:style w:type="paragraph" w:styleId="241">
    <w:name w:val="corpo"/>
    <w:basedOn w:val="171"/>
    <w:rPr>
      <w:rFonts w:ascii="Verdana" w:hAnsi="Verdana"/>
      <w:color w:val="000000"/>
      <w:sz w:val="20"/>
      <w:szCs w:val="20"/>
    </w:rPr>
  </w:style>
  <w:style w:type="paragraph" w:styleId="242">
    <w:name w:val="dia"/>
    <w:basedOn w:val="171"/>
    <w:rPr>
      <w:rFonts w:ascii="Verdana" w:hAnsi="Verdana"/>
      <w:sz w:val="20"/>
    </w:rPr>
    <w:pPr>
      <w:jc w:val="both"/>
    </w:pPr>
  </w:style>
  <w:style w:type="paragraph" w:styleId="243">
    <w:name w:val="tabela"/>
    <w:basedOn w:val="171"/>
    <w:rPr>
      <w:rFonts w:ascii="Verdana" w:hAnsi="Verdana"/>
      <w:sz w:val="20"/>
    </w:rPr>
    <w:pPr>
      <w:jc w:val="center"/>
    </w:pPr>
  </w:style>
  <w:style w:type="paragraph" w:styleId="244">
    <w:name w:val="relação"/>
    <w:basedOn w:val="171"/>
    <w:rPr>
      <w:rFonts w:ascii="Verdana" w:hAnsi="Verdana"/>
      <w:color w:val="000000"/>
      <w:sz w:val="20"/>
    </w:rPr>
    <w:pPr>
      <w:tabs>
        <w:tab w:val="left" w:pos="720" w:leader="none"/>
      </w:tabs>
    </w:pPr>
  </w:style>
  <w:style w:type="paragraph" w:styleId="245">
    <w:name w:val="final"/>
    <w:basedOn w:val="171"/>
    <w:rPr>
      <w:rFonts w:ascii="Verdana" w:hAnsi="Verdana"/>
      <w:i/>
      <w:iCs/>
      <w:color w:val="FF0000"/>
      <w:sz w:val="20"/>
      <w:szCs w:val="20"/>
    </w:rPr>
    <w:pPr>
      <w:jc w:val="center"/>
    </w:pPr>
  </w:style>
  <w:style w:type="paragraph" w:styleId="246">
    <w:name w:val="tabela cb"/>
    <w:basedOn w:val="243"/>
    <w:rPr>
      <w:b/>
      <w:color w:val="FFFFFF"/>
    </w:rPr>
    <w:pPr>
      <w:shd w:val="clear" w:color="auto" w:fill="666699"/>
    </w:pPr>
  </w:style>
  <w:style w:type="paragraph" w:styleId="247">
    <w:name w:val="Normal (Web)"/>
    <w:basedOn w:val="171"/>
    <w:rPr>
      <w:rFonts w:eastAsia="Times New Roman"/>
      <w:lang w:val="en-GB"/>
    </w:rPr>
    <w:pPr>
      <w:spacing w:before="105"/>
      <w:widowControl/>
    </w:pPr>
  </w:style>
  <w:style w:type="paragraph" w:styleId="248">
    <w:name w:val="Conteúdo de tabela"/>
    <w:basedOn w:val="171"/>
  </w:style>
  <w:style w:type="paragraph" w:styleId="249">
    <w:name w:val="Título de tabela"/>
    <w:basedOn w:val="248"/>
    <w:rPr>
      <w:b/>
      <w:bCs/>
    </w:rPr>
    <w:pPr>
      <w:jc w:val="center"/>
    </w:pPr>
  </w:style>
  <w:style w:type="paragraph" w:styleId="250">
    <w:name w:val="Balloon Text"/>
    <w:basedOn w:val="171"/>
    <w:uiPriority w:val="99"/>
    <w:semiHidden/>
    <w:unhideWhenUsed/>
    <w:rPr>
      <w:rFonts w:ascii="Tahoma" w:hAnsi="Tahoma" w:cs="Tahoma"/>
      <w:sz w:val="16"/>
      <w:szCs w:val="16"/>
    </w:rPr>
  </w:style>
  <w:style w:type="character" w:styleId="251">
    <w:name w:val="Balloon Text Char"/>
    <w:basedOn w:val="181"/>
    <w:uiPriority w:val="99"/>
    <w:semiHidden/>
    <w:rPr>
      <w:rFonts w:ascii="Tahoma" w:hAnsi="Tahoma" w:cs="Tahoma" w:eastAsia="Arial Unicode MS"/>
      <w:sz w:val="16"/>
      <w:szCs w:val="16"/>
      <w:lang w:eastAsia="ar-SA"/>
    </w:rPr>
  </w:style>
  <w:style w:type="paragraph" w:styleId="252">
    <w:name w:val="Título 11"/>
    <w:basedOn w:val="171"/>
    <w:next w:val="171"/>
    <w:rPr>
      <w:rFonts w:ascii="Verdana" w:hAnsi="Verdana" w:cs="Verdana"/>
      <w:b/>
      <w:bCs/>
      <w:sz w:val="28"/>
      <w:szCs w:val="28"/>
    </w:rPr>
    <w:pPr>
      <w:ind w:left="-4679"/>
      <w:keepNext/>
      <w:tabs>
        <w:tab w:val="left" w:pos="720" w:leader="none"/>
      </w:tabs>
    </w:pPr>
  </w:style>
  <w:style w:type="character" w:styleId="253">
    <w:name w:val="hps"/>
    <w:basedOn w:val="181"/>
  </w:style>
  <w:style w:type="paragraph" w:styleId="254">
    <w:name w:val="List Paragraph"/>
    <w:basedOn w:val="171"/>
    <w:qFormat/>
    <w:uiPriority w:val="34"/>
    <w:pPr>
      <w:contextualSpacing w:val="true"/>
      <w:ind w:left="720"/>
    </w:pPr>
  </w:style>
  <w:style w:type="character" w:styleId="255">
    <w:name w:val="Header Char"/>
    <w:basedOn w:val="181"/>
    <w:uiPriority w:val="99"/>
    <w:rPr>
      <w:rFonts w:eastAsia="Arial Unicode MS"/>
      <w:sz w:val="24"/>
      <w:szCs w:val="24"/>
      <w:lang w:eastAsia="ar-SA"/>
    </w:rPr>
  </w:style>
  <w:style w:type="table" w:styleId="256">
    <w:name w:val="Table Grid"/>
    <w:basedOn w:val="182"/>
    <w:uiPriority w:val="59"/>
    <w:rPr>
      <w:rFonts w:ascii="Calibri" w:hAnsi="Calibri" w:cs="Calibri" w:eastAsia="Calibri"/>
      <w:sz w:val="22"/>
      <w:szCs w:val="22"/>
      <w:lang w:eastAsia="en-US"/>
    </w:r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